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8046" w14:textId="757A2696" w:rsidR="00941944" w:rsidRPr="00695D6D" w:rsidRDefault="00000000">
      <w:pPr>
        <w:pBdr>
          <w:top w:val="nil"/>
          <w:left w:val="nil"/>
          <w:bottom w:val="nil"/>
          <w:right w:val="nil"/>
          <w:between w:val="nil"/>
        </w:pBdr>
        <w:spacing w:after="240" w:line="240" w:lineRule="auto"/>
        <w:rPr>
          <w:rFonts w:asciiTheme="majorHAnsi" w:hAnsiTheme="majorHAnsi" w:cstheme="majorHAnsi"/>
          <w:b/>
          <w:color w:val="000000"/>
          <w:sz w:val="52"/>
          <w:szCs w:val="52"/>
        </w:rPr>
      </w:pPr>
      <w:r w:rsidRPr="00695D6D">
        <w:rPr>
          <w:rFonts w:asciiTheme="majorHAnsi" w:hAnsiTheme="majorHAnsi" w:cstheme="majorHAnsi"/>
          <w:b/>
          <w:color w:val="000000"/>
          <w:sz w:val="52"/>
          <w:szCs w:val="52"/>
        </w:rPr>
        <w:t xml:space="preserve">Complaints Policy </w:t>
      </w:r>
    </w:p>
    <w:p w14:paraId="36D48047" w14:textId="77777777" w:rsidR="00941944" w:rsidRPr="00695D6D" w:rsidRDefault="00000000">
      <w:pPr>
        <w:pBdr>
          <w:top w:val="nil"/>
          <w:left w:val="nil"/>
          <w:bottom w:val="nil"/>
          <w:right w:val="nil"/>
          <w:between w:val="nil"/>
        </w:pBdr>
        <w:spacing w:after="240" w:line="240" w:lineRule="auto"/>
        <w:rPr>
          <w:rFonts w:asciiTheme="majorHAnsi" w:hAnsiTheme="majorHAnsi" w:cstheme="majorHAnsi"/>
          <w:b/>
          <w:color w:val="000000"/>
          <w:sz w:val="24"/>
          <w:szCs w:val="24"/>
        </w:rPr>
      </w:pPr>
      <w:r w:rsidRPr="00695D6D">
        <w:rPr>
          <w:rFonts w:asciiTheme="majorHAnsi" w:hAnsiTheme="majorHAnsi" w:cstheme="majorHAnsi"/>
          <w:b/>
          <w:sz w:val="32"/>
          <w:szCs w:val="32"/>
        </w:rPr>
        <w:t xml:space="preserve">Based on the </w:t>
      </w:r>
      <w:r w:rsidRPr="00695D6D">
        <w:rPr>
          <w:rFonts w:asciiTheme="majorHAnsi" w:hAnsiTheme="majorHAnsi" w:cstheme="majorHAnsi"/>
          <w:b/>
          <w:color w:val="000000"/>
          <w:sz w:val="32"/>
          <w:szCs w:val="32"/>
        </w:rPr>
        <w:t xml:space="preserve">Almshouse Association Model Policy </w:t>
      </w:r>
    </w:p>
    <w:p w14:paraId="36D48048" w14:textId="77777777" w:rsidR="00941944" w:rsidRPr="00695D6D" w:rsidRDefault="00000000">
      <w:pPr>
        <w:pBdr>
          <w:top w:val="nil"/>
          <w:left w:val="nil"/>
          <w:bottom w:val="nil"/>
          <w:right w:val="nil"/>
          <w:between w:val="nil"/>
        </w:pBdr>
        <w:spacing w:after="240" w:line="240" w:lineRule="auto"/>
        <w:ind w:left="720" w:hanging="720"/>
        <w:jc w:val="center"/>
        <w:rPr>
          <w:rFonts w:asciiTheme="majorHAnsi" w:hAnsiTheme="majorHAnsi" w:cstheme="majorHAnsi"/>
          <w:b/>
          <w:color w:val="000000"/>
          <w:sz w:val="24"/>
          <w:szCs w:val="24"/>
        </w:rPr>
      </w:pPr>
      <w:r w:rsidRPr="00695D6D">
        <w:rPr>
          <w:rFonts w:asciiTheme="majorHAnsi" w:hAnsiTheme="majorHAnsi" w:cstheme="majorHAnsi"/>
          <w:b/>
          <w:sz w:val="24"/>
          <w:szCs w:val="24"/>
        </w:rPr>
        <w:t>Charity of Mary Parminter</w:t>
      </w:r>
    </w:p>
    <w:p w14:paraId="36D48049" w14:textId="77777777" w:rsidR="00941944" w:rsidRPr="00695D6D" w:rsidRDefault="00000000">
      <w:pPr>
        <w:pBdr>
          <w:top w:val="nil"/>
          <w:left w:val="nil"/>
          <w:bottom w:val="nil"/>
          <w:right w:val="nil"/>
          <w:between w:val="nil"/>
        </w:pBdr>
        <w:spacing w:after="240" w:line="240" w:lineRule="auto"/>
        <w:jc w:val="center"/>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 xml:space="preserve">Registered charity number: </w:t>
      </w:r>
      <w:r w:rsidRPr="00695D6D">
        <w:rPr>
          <w:rFonts w:asciiTheme="majorHAnsi" w:hAnsiTheme="majorHAnsi" w:cstheme="majorHAnsi"/>
          <w:b/>
          <w:sz w:val="24"/>
          <w:szCs w:val="24"/>
        </w:rPr>
        <w:t>210057</w:t>
      </w:r>
    </w:p>
    <w:p w14:paraId="36D4804A" w14:textId="77777777" w:rsidR="00941944" w:rsidRPr="00695D6D" w:rsidRDefault="00000000">
      <w:pPr>
        <w:pBdr>
          <w:top w:val="nil"/>
          <w:left w:val="nil"/>
          <w:bottom w:val="nil"/>
          <w:right w:val="nil"/>
          <w:between w:val="nil"/>
        </w:pBdr>
        <w:spacing w:after="240" w:line="240" w:lineRule="auto"/>
        <w:jc w:val="center"/>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Complaints Policy and Procedures</w:t>
      </w:r>
    </w:p>
    <w:p w14:paraId="36D4804B" w14:textId="77777777" w:rsidR="00941944" w:rsidRPr="00695D6D" w:rsidRDefault="00000000">
      <w:pPr>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Introduction</w:t>
      </w:r>
    </w:p>
    <w:p w14:paraId="36D4804C"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This policy applies to the trustees of the </w:t>
      </w:r>
      <w:r w:rsidRPr="00695D6D">
        <w:rPr>
          <w:rFonts w:asciiTheme="majorHAnsi" w:hAnsiTheme="majorHAnsi" w:cstheme="majorHAnsi"/>
          <w:sz w:val="24"/>
          <w:szCs w:val="24"/>
        </w:rPr>
        <w:t>Charity of Mary Parminter</w:t>
      </w:r>
      <w:r w:rsidRPr="00695D6D">
        <w:rPr>
          <w:rFonts w:asciiTheme="majorHAnsi" w:hAnsiTheme="majorHAnsi" w:cstheme="majorHAnsi"/>
          <w:color w:val="000000"/>
          <w:sz w:val="24"/>
          <w:szCs w:val="24"/>
        </w:rPr>
        <w:t xml:space="preserve"> and seeks to ensure that the Charity’s complaints process is flexible and responsive to the needs of individual complainants. </w:t>
      </w:r>
    </w:p>
    <w:p w14:paraId="36D4804D" w14:textId="00AD37FB"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Charity complies with the Complaint Handling Code (the </w:t>
      </w:r>
      <w:r w:rsidRPr="00695D6D">
        <w:rPr>
          <w:rFonts w:asciiTheme="majorHAnsi" w:hAnsiTheme="majorHAnsi" w:cstheme="majorHAnsi"/>
          <w:b/>
          <w:color w:val="000000"/>
          <w:sz w:val="24"/>
          <w:szCs w:val="24"/>
        </w:rPr>
        <w:t>Code</w:t>
      </w:r>
      <w:r w:rsidRPr="00695D6D">
        <w:rPr>
          <w:rFonts w:asciiTheme="majorHAnsi" w:hAnsiTheme="majorHAnsi" w:cstheme="majorHAnsi"/>
          <w:color w:val="000000"/>
          <w:sz w:val="24"/>
          <w:szCs w:val="24"/>
        </w:rPr>
        <w:t>) issued by the Housing Ombudsman Service.  All complaints dealt with under this policy will be dealt with in a manner consistent with the Code and the Charity will maintain all records as required by the Code.</w:t>
      </w:r>
    </w:p>
    <w:p w14:paraId="36D4804E"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In dealing with complaints the Charity will ensure that:</w:t>
      </w:r>
    </w:p>
    <w:p w14:paraId="36D4804F"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individuals who complain are listened to and treated with courtesy and </w:t>
      </w:r>
      <w:proofErr w:type="gramStart"/>
      <w:r w:rsidRPr="00695D6D">
        <w:rPr>
          <w:rFonts w:asciiTheme="majorHAnsi" w:hAnsiTheme="majorHAnsi" w:cstheme="majorHAnsi"/>
          <w:color w:val="000000"/>
          <w:sz w:val="24"/>
          <w:szCs w:val="24"/>
        </w:rPr>
        <w:t>empathy;</w:t>
      </w:r>
      <w:proofErr w:type="gramEnd"/>
    </w:p>
    <w:p w14:paraId="36D48050"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residents will never be disadvantaged as a result of making a </w:t>
      </w:r>
      <w:proofErr w:type="gramStart"/>
      <w:r w:rsidRPr="00695D6D">
        <w:rPr>
          <w:rFonts w:asciiTheme="majorHAnsi" w:hAnsiTheme="majorHAnsi" w:cstheme="majorHAnsi"/>
          <w:color w:val="000000"/>
          <w:sz w:val="24"/>
          <w:szCs w:val="24"/>
        </w:rPr>
        <w:t>complaint;</w:t>
      </w:r>
      <w:proofErr w:type="gramEnd"/>
    </w:p>
    <w:p w14:paraId="36D48051"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complaints will be investigated promptly, thoroughly, honestly and openly; and</w:t>
      </w:r>
    </w:p>
    <w:p w14:paraId="36D48052"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sz w:val="24"/>
          <w:szCs w:val="24"/>
        </w:rPr>
        <w:t>In dealing</w:t>
      </w:r>
      <w:r w:rsidRPr="00695D6D">
        <w:rPr>
          <w:rFonts w:asciiTheme="majorHAnsi" w:hAnsiTheme="majorHAnsi" w:cstheme="majorHAnsi"/>
          <w:color w:val="000000"/>
          <w:sz w:val="24"/>
          <w:szCs w:val="24"/>
        </w:rPr>
        <w:t xml:space="preserve"> with complaints the Charity will comply with confidentiality and data protection policies.</w:t>
      </w:r>
    </w:p>
    <w:p w14:paraId="36D48053"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For the purposes of this policy: </w:t>
      </w:r>
    </w:p>
    <w:p w14:paraId="36D48054"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w:t>
      </w:r>
      <w:r w:rsidRPr="00695D6D">
        <w:rPr>
          <w:rFonts w:asciiTheme="majorHAnsi" w:hAnsiTheme="majorHAnsi" w:cstheme="majorHAnsi"/>
          <w:b/>
          <w:color w:val="000000"/>
          <w:sz w:val="24"/>
          <w:szCs w:val="24"/>
        </w:rPr>
        <w:t xml:space="preserve">Complaints Officer </w:t>
      </w:r>
      <w:r w:rsidRPr="00695D6D">
        <w:rPr>
          <w:rFonts w:asciiTheme="majorHAnsi" w:hAnsiTheme="majorHAnsi" w:cstheme="majorHAnsi"/>
          <w:color w:val="000000"/>
          <w:sz w:val="24"/>
          <w:szCs w:val="24"/>
        </w:rPr>
        <w:t>is:</w:t>
      </w:r>
    </w:p>
    <w:p w14:paraId="36D48055"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Name:</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Andrea McAdam</w:t>
      </w:r>
    </w:p>
    <w:p w14:paraId="36D48056"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Telephone number:</w:t>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07975919248</w:t>
      </w:r>
    </w:p>
    <w:p w14:paraId="36D48057"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Address:</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19 Phillipps Avenue, Exmouth, EX8 3HZ</w:t>
      </w:r>
    </w:p>
    <w:p w14:paraId="36D48058"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Email address: </w:t>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info@maryparminter.org.uk</w:t>
      </w:r>
    </w:p>
    <w:p w14:paraId="36D48059"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w:t>
      </w:r>
      <w:r w:rsidRPr="00695D6D">
        <w:rPr>
          <w:rFonts w:asciiTheme="majorHAnsi" w:hAnsiTheme="majorHAnsi" w:cstheme="majorHAnsi"/>
          <w:b/>
          <w:color w:val="000000"/>
          <w:sz w:val="24"/>
          <w:szCs w:val="24"/>
        </w:rPr>
        <w:t xml:space="preserve">Appeals Officer </w:t>
      </w:r>
      <w:r w:rsidRPr="00695D6D">
        <w:rPr>
          <w:rFonts w:asciiTheme="majorHAnsi" w:hAnsiTheme="majorHAnsi" w:cstheme="majorHAnsi"/>
          <w:color w:val="000000"/>
          <w:sz w:val="24"/>
          <w:szCs w:val="24"/>
        </w:rPr>
        <w:t>is:</w:t>
      </w:r>
    </w:p>
    <w:p w14:paraId="36D4805A"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Name:</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Iain McDonald</w:t>
      </w:r>
    </w:p>
    <w:p w14:paraId="36D4805B"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lastRenderedPageBreak/>
        <w:t>Telephone number:</w:t>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01626 856030</w:t>
      </w:r>
    </w:p>
    <w:p w14:paraId="36D4805C"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Address:</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1 Coastguard Cottages, Dawlish, EX7 0BT</w:t>
      </w:r>
    </w:p>
    <w:p w14:paraId="36D4805D" w14:textId="77777777" w:rsidR="00941944" w:rsidRPr="00695D6D" w:rsidRDefault="00000000">
      <w:pPr>
        <w:pBdr>
          <w:top w:val="nil"/>
          <w:left w:val="nil"/>
          <w:bottom w:val="nil"/>
          <w:right w:val="nil"/>
          <w:between w:val="nil"/>
        </w:pBdr>
        <w:spacing w:after="240" w:line="240" w:lineRule="auto"/>
        <w:ind w:left="2160"/>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Email address: </w:t>
      </w:r>
      <w:r w:rsidRPr="00695D6D">
        <w:rPr>
          <w:rFonts w:asciiTheme="majorHAnsi" w:hAnsiTheme="majorHAnsi" w:cstheme="majorHAnsi"/>
          <w:color w:val="000000"/>
          <w:sz w:val="24"/>
          <w:szCs w:val="24"/>
        </w:rPr>
        <w:tab/>
      </w:r>
      <w:r w:rsidRPr="00695D6D">
        <w:rPr>
          <w:rFonts w:asciiTheme="majorHAnsi" w:hAnsiTheme="majorHAnsi" w:cstheme="majorHAnsi"/>
          <w:sz w:val="24"/>
          <w:szCs w:val="24"/>
        </w:rPr>
        <w:t>iain.mcdonald@mansfield.oxon.org</w:t>
      </w:r>
    </w:p>
    <w:p w14:paraId="36D4805E" w14:textId="37B587DA"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A </w:t>
      </w:r>
      <w:r w:rsidRPr="00695D6D">
        <w:rPr>
          <w:rFonts w:asciiTheme="majorHAnsi" w:hAnsiTheme="majorHAnsi" w:cstheme="majorHAnsi"/>
          <w:b/>
          <w:color w:val="000000"/>
          <w:sz w:val="24"/>
          <w:szCs w:val="24"/>
        </w:rPr>
        <w:t>complaint</w:t>
      </w:r>
      <w:r w:rsidRPr="00695D6D">
        <w:rPr>
          <w:rFonts w:asciiTheme="majorHAnsi" w:hAnsiTheme="majorHAnsi" w:cstheme="majorHAnsi"/>
          <w:color w:val="000000"/>
          <w:sz w:val="24"/>
          <w:szCs w:val="24"/>
        </w:rPr>
        <w:t xml:space="preserve"> is defined as: an expression of dissatisfaction, however made, about the standard of service, actions or lack of action by the Charity, its trustees, its own staff, or those acting on its behalf, affecting an individual resident or group of residents.  The word “complaint” does not need to be used expressly for the matter to be considered a complaint. </w:t>
      </w:r>
    </w:p>
    <w:p w14:paraId="36D4805F"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A request from a resident to act to put something right (e.g., to carry out routine maintenance etc.) </w:t>
      </w:r>
      <w:proofErr w:type="gramStart"/>
      <w:r w:rsidRPr="00695D6D">
        <w:rPr>
          <w:rFonts w:asciiTheme="majorHAnsi" w:hAnsiTheme="majorHAnsi" w:cstheme="majorHAnsi"/>
          <w:color w:val="000000"/>
          <w:sz w:val="24"/>
          <w:szCs w:val="24"/>
        </w:rPr>
        <w:t>is considered to be</w:t>
      </w:r>
      <w:proofErr w:type="gramEnd"/>
      <w:r w:rsidRPr="00695D6D">
        <w:rPr>
          <w:rFonts w:asciiTheme="majorHAnsi" w:hAnsiTheme="majorHAnsi" w:cstheme="majorHAnsi"/>
          <w:color w:val="000000"/>
          <w:sz w:val="24"/>
          <w:szCs w:val="24"/>
        </w:rPr>
        <w:t xml:space="preserve"> a </w:t>
      </w:r>
      <w:r w:rsidRPr="00695D6D">
        <w:rPr>
          <w:rFonts w:asciiTheme="majorHAnsi" w:hAnsiTheme="majorHAnsi" w:cstheme="majorHAnsi"/>
          <w:b/>
          <w:color w:val="000000"/>
          <w:sz w:val="24"/>
          <w:szCs w:val="24"/>
        </w:rPr>
        <w:t>service request</w:t>
      </w:r>
      <w:r w:rsidRPr="00695D6D">
        <w:rPr>
          <w:rFonts w:asciiTheme="majorHAnsi" w:hAnsiTheme="majorHAnsi" w:cstheme="majorHAnsi"/>
          <w:color w:val="000000"/>
          <w:sz w:val="24"/>
          <w:szCs w:val="24"/>
        </w:rPr>
        <w:t xml:space="preserve"> and not a complaint.  Service requests should be dealt with in accordance with the Residents’ Handbook.  Failure to deal appropriately with a service request may lead to the matter being dealt with as a complaint.</w:t>
      </w:r>
    </w:p>
    <w:p w14:paraId="36D48060"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Complaints made by residents may be made by the resident’s carer, family members or a representative of a resident.  </w:t>
      </w:r>
    </w:p>
    <w:p w14:paraId="36D48061"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Complaints made by individuals affected by the Charity, who are not residents, must be made by the individual themselves or a legal representative.</w:t>
      </w:r>
    </w:p>
    <w:p w14:paraId="36D48062" w14:textId="77777777" w:rsidR="00941944" w:rsidRPr="00695D6D" w:rsidRDefault="00000000">
      <w:pPr>
        <w:keepNext/>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Exclusions</w:t>
      </w:r>
    </w:p>
    <w:p w14:paraId="36D48063"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Charity will not be able to deal with an issue through the complaints process if:</w:t>
      </w:r>
    </w:p>
    <w:p w14:paraId="5F43F1E9" w14:textId="77777777" w:rsidR="009B64B0" w:rsidRPr="00695D6D" w:rsidRDefault="009B64B0" w:rsidP="00030803">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Legal proceedings have begun as defined as details of the claim, such as the Claim Form and Particulars of Claim, having been filed at Court.</w:t>
      </w:r>
    </w:p>
    <w:p w14:paraId="36D48065" w14:textId="1EE7D269"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complainant is anonymous, unless there is sufficient documentary evidence to substantiate the </w:t>
      </w:r>
      <w:r w:rsidR="009F63D8" w:rsidRPr="00695D6D">
        <w:rPr>
          <w:rFonts w:asciiTheme="majorHAnsi" w:hAnsiTheme="majorHAnsi" w:cstheme="majorHAnsi"/>
          <w:color w:val="000000"/>
          <w:sz w:val="24"/>
          <w:szCs w:val="24"/>
        </w:rPr>
        <w:t>complaint.</w:t>
      </w:r>
    </w:p>
    <w:p w14:paraId="36D48066" w14:textId="7BC443C9"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issue giving rise to the complaint occurred over </w:t>
      </w:r>
      <w:r w:rsidR="002F2B94" w:rsidRPr="00695D6D">
        <w:rPr>
          <w:rFonts w:asciiTheme="majorHAnsi" w:hAnsiTheme="majorHAnsi" w:cstheme="majorHAnsi"/>
          <w:color w:val="000000"/>
          <w:sz w:val="24"/>
          <w:szCs w:val="24"/>
        </w:rPr>
        <w:t>twelve</w:t>
      </w:r>
      <w:r w:rsidRPr="00695D6D">
        <w:rPr>
          <w:rFonts w:asciiTheme="majorHAnsi" w:hAnsiTheme="majorHAnsi" w:cstheme="majorHAnsi"/>
          <w:color w:val="000000"/>
          <w:sz w:val="24"/>
          <w:szCs w:val="24"/>
        </w:rPr>
        <w:t xml:space="preserve"> months ago, unless relating to safeguarding or health and safety issues; or</w:t>
      </w:r>
    </w:p>
    <w:p w14:paraId="36D48067"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matter has already been considered under the complaints policy and a decision issued.</w:t>
      </w:r>
    </w:p>
    <w:p w14:paraId="36D48068" w14:textId="71BA6591" w:rsidR="00941944" w:rsidRPr="00695D6D" w:rsidRDefault="00EE0E37">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The Charity will accept a complaint unless there is a valid reason not to do so. </w:t>
      </w:r>
      <w:r w:rsidR="00000000" w:rsidRPr="00695D6D">
        <w:rPr>
          <w:rFonts w:asciiTheme="majorHAnsi" w:hAnsiTheme="majorHAnsi" w:cstheme="majorHAnsi"/>
          <w:color w:val="000000"/>
          <w:sz w:val="24"/>
          <w:szCs w:val="24"/>
        </w:rPr>
        <w:t>If a complaint is not accepted a detailed explanation will be provided to the Complainant setting out the reasons why the matter is not suitable for the complaints process and their right to take that decision to the Ombudsman (see details below).   The Ombudsman may direct the Charity to take on the complaint, in which case this policy will apply.</w:t>
      </w:r>
    </w:p>
    <w:p w14:paraId="05DEAF4C" w14:textId="7181FDA1" w:rsidR="0027244B" w:rsidRPr="00695D6D" w:rsidRDefault="0027244B" w:rsidP="0027244B">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Unless excluded on other grounds, the Charity must accept complaints referred to them within 12 months of issue occurring or the resident becoming aware of the issue.  Where there are good reasons to do so, the Charity must also consider whether to apply discretion to accept complaints made outside the time limit.</w:t>
      </w:r>
    </w:p>
    <w:p w14:paraId="36D48069" w14:textId="77777777" w:rsidR="00941944" w:rsidRPr="00695D6D" w:rsidRDefault="00000000">
      <w:pPr>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lastRenderedPageBreak/>
        <w:t>Accessibility</w:t>
      </w:r>
    </w:p>
    <w:p w14:paraId="36D4806A" w14:textId="1A2A849C"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Complaints will be dealt with in a manner that is consistent with the Charity’s Equality &amp; Diversity Policy</w:t>
      </w:r>
      <w:r w:rsidR="00DB4B14" w:rsidRPr="00695D6D">
        <w:rPr>
          <w:rFonts w:asciiTheme="majorHAnsi" w:hAnsiTheme="majorHAnsi" w:cstheme="majorHAnsi"/>
          <w:color w:val="000000"/>
          <w:sz w:val="24"/>
          <w:szCs w:val="24"/>
        </w:rPr>
        <w:t xml:space="preserve"> and the Charity’s duties under the Equalities Act 2010</w:t>
      </w:r>
      <w:r w:rsidRPr="00695D6D">
        <w:rPr>
          <w:rFonts w:asciiTheme="majorHAnsi" w:hAnsiTheme="majorHAnsi" w:cstheme="majorHAnsi"/>
          <w:color w:val="000000"/>
          <w:sz w:val="24"/>
          <w:szCs w:val="24"/>
        </w:rPr>
        <w:t>.</w:t>
      </w:r>
    </w:p>
    <w:p w14:paraId="36D4806B" w14:textId="2D501DE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any individual making a complaint wishes the Charity to make reasonable adjustments to accommodate an individual’s particular </w:t>
      </w:r>
      <w:r w:rsidR="002E0443" w:rsidRPr="00695D6D">
        <w:rPr>
          <w:rFonts w:asciiTheme="majorHAnsi" w:hAnsiTheme="majorHAnsi" w:cstheme="majorHAnsi"/>
          <w:color w:val="000000"/>
          <w:sz w:val="24"/>
          <w:szCs w:val="24"/>
        </w:rPr>
        <w:t>needs,</w:t>
      </w:r>
      <w:r w:rsidRPr="00695D6D">
        <w:rPr>
          <w:rFonts w:asciiTheme="majorHAnsi" w:hAnsiTheme="majorHAnsi" w:cstheme="majorHAnsi"/>
          <w:color w:val="000000"/>
          <w:sz w:val="24"/>
          <w:szCs w:val="24"/>
        </w:rPr>
        <w:t xml:space="preserve"> they, or their representative, should contact </w:t>
      </w:r>
      <w:r w:rsidRPr="00695D6D">
        <w:rPr>
          <w:rFonts w:asciiTheme="majorHAnsi" w:hAnsiTheme="majorHAnsi" w:cstheme="majorHAnsi"/>
          <w:sz w:val="24"/>
          <w:szCs w:val="24"/>
        </w:rPr>
        <w:t>Iain McDonald</w:t>
      </w:r>
      <w:r w:rsidRPr="00695D6D">
        <w:rPr>
          <w:rFonts w:asciiTheme="majorHAnsi" w:hAnsiTheme="majorHAnsi" w:cstheme="majorHAnsi"/>
          <w:color w:val="000000"/>
          <w:sz w:val="24"/>
          <w:szCs w:val="24"/>
        </w:rPr>
        <w:t xml:space="preserve"> </w:t>
      </w:r>
      <w:r w:rsidR="005B18A8" w:rsidRPr="00695D6D">
        <w:rPr>
          <w:rFonts w:asciiTheme="majorHAnsi" w:hAnsiTheme="majorHAnsi" w:cstheme="majorHAnsi"/>
          <w:color w:val="000000"/>
          <w:sz w:val="24"/>
          <w:szCs w:val="24"/>
        </w:rPr>
        <w:t>whose details are in the Residents</w:t>
      </w:r>
      <w:r w:rsidR="00BD2FC5" w:rsidRPr="00695D6D">
        <w:rPr>
          <w:rFonts w:asciiTheme="majorHAnsi" w:hAnsiTheme="majorHAnsi" w:cstheme="majorHAnsi"/>
          <w:color w:val="000000"/>
          <w:sz w:val="24"/>
          <w:szCs w:val="24"/>
        </w:rPr>
        <w:t xml:space="preserve">’ Handbook, </w:t>
      </w:r>
      <w:r w:rsidRPr="00695D6D">
        <w:rPr>
          <w:rFonts w:asciiTheme="majorHAnsi" w:hAnsiTheme="majorHAnsi" w:cstheme="majorHAnsi"/>
          <w:color w:val="000000"/>
          <w:sz w:val="24"/>
          <w:szCs w:val="24"/>
        </w:rPr>
        <w:t xml:space="preserve">by phone or by email or in person to discuss what adjustments may be possible. </w:t>
      </w:r>
    </w:p>
    <w:p w14:paraId="23417B12" w14:textId="02808D8A" w:rsidR="00C12230" w:rsidRPr="00695D6D" w:rsidRDefault="00190BE3">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A copy of this policy will be published on the</w:t>
      </w:r>
      <w:r w:rsidR="00CC33D7" w:rsidRPr="00695D6D">
        <w:rPr>
          <w:rFonts w:asciiTheme="majorHAnsi" w:hAnsiTheme="majorHAnsi" w:cstheme="majorHAnsi"/>
          <w:color w:val="000000"/>
          <w:sz w:val="24"/>
          <w:szCs w:val="24"/>
        </w:rPr>
        <w:t xml:space="preserve"> Charity of Mary Parminter website </w:t>
      </w:r>
      <w:hyperlink r:id="rId7" w:history="1">
        <w:r w:rsidR="00962BC7" w:rsidRPr="00695D6D">
          <w:rPr>
            <w:rStyle w:val="Hyperlink"/>
            <w:rFonts w:asciiTheme="majorHAnsi" w:hAnsiTheme="majorHAnsi" w:cstheme="majorHAnsi"/>
            <w:sz w:val="24"/>
            <w:szCs w:val="24"/>
          </w:rPr>
          <w:t>www.maryparminter.org.uk</w:t>
        </w:r>
      </w:hyperlink>
      <w:r w:rsidR="00962BC7" w:rsidRPr="00695D6D">
        <w:rPr>
          <w:rFonts w:asciiTheme="majorHAnsi" w:hAnsiTheme="majorHAnsi" w:cstheme="majorHAnsi"/>
          <w:color w:val="000000"/>
          <w:sz w:val="24"/>
          <w:szCs w:val="24"/>
        </w:rPr>
        <w:t xml:space="preserve"> and</w:t>
      </w:r>
      <w:r w:rsidR="00B914CA" w:rsidRPr="00695D6D">
        <w:rPr>
          <w:rFonts w:asciiTheme="majorHAnsi" w:hAnsiTheme="majorHAnsi" w:cstheme="majorHAnsi"/>
          <w:color w:val="000000"/>
          <w:sz w:val="24"/>
          <w:szCs w:val="24"/>
        </w:rPr>
        <w:t xml:space="preserve"> included in the Residents’ Handbook</w:t>
      </w:r>
      <w:r w:rsidR="00454FFE" w:rsidRPr="00695D6D">
        <w:rPr>
          <w:rFonts w:asciiTheme="majorHAnsi" w:hAnsiTheme="majorHAnsi" w:cstheme="majorHAnsi"/>
          <w:color w:val="000000"/>
          <w:sz w:val="24"/>
          <w:szCs w:val="24"/>
        </w:rPr>
        <w:t xml:space="preserve">. The Handbook will include a </w:t>
      </w:r>
      <w:r w:rsidR="007677D9" w:rsidRPr="00695D6D">
        <w:rPr>
          <w:rFonts w:asciiTheme="majorHAnsi" w:hAnsiTheme="majorHAnsi" w:cstheme="majorHAnsi"/>
          <w:color w:val="000000"/>
          <w:sz w:val="24"/>
          <w:szCs w:val="24"/>
        </w:rPr>
        <w:t>Complaints form</w:t>
      </w:r>
      <w:r w:rsidR="00A36EFF" w:rsidRPr="00695D6D">
        <w:rPr>
          <w:rFonts w:asciiTheme="majorHAnsi" w:hAnsiTheme="majorHAnsi" w:cstheme="majorHAnsi"/>
          <w:color w:val="000000"/>
          <w:sz w:val="24"/>
          <w:szCs w:val="24"/>
        </w:rPr>
        <w:t xml:space="preserve"> and </w:t>
      </w:r>
      <w:r w:rsidR="00C51EBE" w:rsidRPr="00695D6D">
        <w:rPr>
          <w:rFonts w:asciiTheme="majorHAnsi" w:hAnsiTheme="majorHAnsi" w:cstheme="majorHAnsi"/>
          <w:color w:val="000000"/>
          <w:sz w:val="24"/>
          <w:szCs w:val="24"/>
        </w:rPr>
        <w:t>resources</w:t>
      </w:r>
      <w:r w:rsidR="00A36EFF" w:rsidRPr="00695D6D">
        <w:rPr>
          <w:rFonts w:asciiTheme="majorHAnsi" w:hAnsiTheme="majorHAnsi" w:cstheme="majorHAnsi"/>
          <w:color w:val="000000"/>
          <w:sz w:val="24"/>
          <w:szCs w:val="24"/>
        </w:rPr>
        <w:t xml:space="preserve"> produced by the Housing Ombudsman</w:t>
      </w:r>
      <w:r w:rsidR="00222D07" w:rsidRPr="00695D6D">
        <w:rPr>
          <w:rFonts w:asciiTheme="majorHAnsi" w:hAnsiTheme="majorHAnsi" w:cstheme="majorHAnsi"/>
          <w:color w:val="000000"/>
          <w:sz w:val="24"/>
          <w:szCs w:val="24"/>
        </w:rPr>
        <w:t xml:space="preserve"> detailing the process</w:t>
      </w:r>
      <w:r w:rsidR="004A1CFA" w:rsidRPr="00695D6D">
        <w:rPr>
          <w:rFonts w:asciiTheme="majorHAnsi" w:hAnsiTheme="majorHAnsi" w:cstheme="majorHAnsi"/>
          <w:color w:val="000000"/>
          <w:sz w:val="24"/>
          <w:szCs w:val="24"/>
        </w:rPr>
        <w:t xml:space="preserve"> for resolving disputes</w:t>
      </w:r>
      <w:r w:rsidR="00FB75DD" w:rsidRPr="00695D6D">
        <w:rPr>
          <w:rFonts w:asciiTheme="majorHAnsi" w:hAnsiTheme="majorHAnsi" w:cstheme="majorHAnsi"/>
          <w:color w:val="000000"/>
          <w:sz w:val="24"/>
          <w:szCs w:val="24"/>
        </w:rPr>
        <w:t xml:space="preserve"> with a landlord.</w:t>
      </w:r>
    </w:p>
    <w:p w14:paraId="697181A7" w14:textId="4E5D1C8B" w:rsidR="00A56C19" w:rsidRPr="00695D6D" w:rsidRDefault="00A56C19" w:rsidP="00A56C19">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Charity acknowledges that a high volume of complaints must not be seen as negative, as this can be indicative of a well-publicised and accessible complaints procedure. Low complaint volumes are potentially a sign that residents are unable to complain.</w:t>
      </w:r>
    </w:p>
    <w:p w14:paraId="36D4806C" w14:textId="60BF5EB1" w:rsidR="00941944" w:rsidRPr="00695D6D" w:rsidRDefault="00C732CC">
      <w:pPr>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Complaint handlin</w:t>
      </w:r>
      <w:r w:rsidR="009F2DCB" w:rsidRPr="00695D6D">
        <w:rPr>
          <w:rFonts w:asciiTheme="majorHAnsi" w:hAnsiTheme="majorHAnsi" w:cstheme="majorHAnsi"/>
          <w:b/>
          <w:color w:val="000000"/>
          <w:sz w:val="24"/>
          <w:szCs w:val="24"/>
        </w:rPr>
        <w:t>g staff</w:t>
      </w:r>
    </w:p>
    <w:p w14:paraId="3084DF2D" w14:textId="77777777" w:rsidR="00BB7702" w:rsidRPr="00695D6D" w:rsidRDefault="00BB7702" w:rsidP="00BB7702">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Complaints will be investigated by the Complaints Officer at Stage One.</w:t>
      </w:r>
    </w:p>
    <w:p w14:paraId="7472969D" w14:textId="77777777" w:rsidR="00BB7702" w:rsidRPr="00695D6D" w:rsidRDefault="00BB7702" w:rsidP="00BB7702">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Appeals will be investigated by the Appeal Officer at Stage Two.</w:t>
      </w:r>
    </w:p>
    <w:p w14:paraId="6B08F9FF" w14:textId="31E39A90" w:rsidR="00BB7702" w:rsidRPr="00695D6D" w:rsidRDefault="00BB7702" w:rsidP="00BB7702">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the Complaints Officer and/or the Appeals Officer are conflicted, or the complaint relates to the Complaints Officer and/or the Appeals Officer, the complaint should be directed to the </w:t>
      </w:r>
      <w:r w:rsidR="00661A3C" w:rsidRPr="00695D6D">
        <w:rPr>
          <w:rFonts w:asciiTheme="majorHAnsi" w:hAnsiTheme="majorHAnsi" w:cstheme="majorHAnsi"/>
          <w:color w:val="000000"/>
          <w:sz w:val="24"/>
          <w:szCs w:val="24"/>
        </w:rPr>
        <w:t>Clerk</w:t>
      </w:r>
      <w:r w:rsidRPr="00695D6D">
        <w:rPr>
          <w:rFonts w:asciiTheme="majorHAnsi" w:hAnsiTheme="majorHAnsi" w:cstheme="majorHAnsi"/>
          <w:color w:val="000000"/>
          <w:sz w:val="24"/>
          <w:szCs w:val="24"/>
        </w:rPr>
        <w:t xml:space="preserve"> whose details are in the Residents’ Handbook.</w:t>
      </w:r>
    </w:p>
    <w:p w14:paraId="36D4806F" w14:textId="77777777" w:rsidR="00941944" w:rsidRPr="00695D6D" w:rsidRDefault="00000000">
      <w:pPr>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Stage One of the Complaints Process</w:t>
      </w:r>
    </w:p>
    <w:p w14:paraId="36D48070"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Complaints should be made either in writing or by email to the Complaints Officer.  </w:t>
      </w:r>
    </w:p>
    <w:p w14:paraId="36D48071"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initial complaint should include sufficient detail, and where appropriate supporting documentation, to enable the Charity to investigate the matter.</w:t>
      </w:r>
    </w:p>
    <w:p w14:paraId="36D48072"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Complaints Officer will acknowledge the complaint and make a record, within 5 days.   The acknowledgement will:</w:t>
      </w:r>
    </w:p>
    <w:p w14:paraId="36D48073"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summarise the Charity’s understanding of the complaint;</w:t>
      </w:r>
    </w:p>
    <w:p w14:paraId="36D48074"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summarise the Charity’s understanding of what the Complainant is seeking as an outcome;</w:t>
      </w:r>
    </w:p>
    <w:p w14:paraId="36D48075"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raise any questions that require clarification from the Complainant; and</w:t>
      </w:r>
    </w:p>
    <w:p w14:paraId="36D48076"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set out the next course of action and anticipated timescale.  </w:t>
      </w:r>
    </w:p>
    <w:p w14:paraId="36D48077" w14:textId="24735232" w:rsidR="00941944" w:rsidRPr="00695D6D" w:rsidRDefault="00000000" w:rsidP="0060333F">
      <w:pPr>
        <w:numPr>
          <w:ilvl w:val="1"/>
          <w:numId w:val="1"/>
        </w:numPr>
        <w:pBdr>
          <w:top w:val="nil"/>
          <w:left w:val="nil"/>
          <w:bottom w:val="nil"/>
          <w:right w:val="nil"/>
          <w:between w:val="nil"/>
        </w:pBdr>
        <w:spacing w:after="240" w:line="240" w:lineRule="auto"/>
        <w:jc w:val="both"/>
        <w:rPr>
          <w:rFonts w:asciiTheme="majorHAnsi" w:hAnsiTheme="majorHAnsi" w:cstheme="majorHAnsi"/>
          <w:bCs/>
          <w:color w:val="000000"/>
          <w:sz w:val="24"/>
          <w:szCs w:val="24"/>
        </w:rPr>
      </w:pPr>
      <w:r w:rsidRPr="00695D6D">
        <w:rPr>
          <w:rFonts w:asciiTheme="majorHAnsi" w:hAnsiTheme="majorHAnsi" w:cstheme="majorHAnsi"/>
          <w:color w:val="000000"/>
          <w:sz w:val="24"/>
          <w:szCs w:val="24"/>
        </w:rPr>
        <w:lastRenderedPageBreak/>
        <w:t xml:space="preserve">In most cases the Charity will aim to resolve complaints within 10 working days from the receipt of the complaint.  In exceptional cases, if the Complaints Officer anticipates that the </w:t>
      </w:r>
      <w:r w:rsidR="00AE4188" w:rsidRPr="00695D6D">
        <w:rPr>
          <w:rFonts w:asciiTheme="majorHAnsi" w:hAnsiTheme="majorHAnsi" w:cstheme="majorHAnsi"/>
          <w:color w:val="000000"/>
          <w:sz w:val="24"/>
          <w:szCs w:val="24"/>
        </w:rPr>
        <w:t>complaint</w:t>
      </w:r>
      <w:r w:rsidRPr="00695D6D">
        <w:rPr>
          <w:rFonts w:asciiTheme="majorHAnsi" w:hAnsiTheme="majorHAnsi" w:cstheme="majorHAnsi"/>
          <w:color w:val="000000"/>
          <w:sz w:val="24"/>
          <w:szCs w:val="24"/>
        </w:rPr>
        <w:t xml:space="preserve"> will take longer to resolve, this should be explained and a clear timeframe set out for the resolution of the complaint which should not exceed a further 10 working days, without good reason. </w:t>
      </w:r>
      <w:r w:rsidR="0060333F" w:rsidRPr="00695D6D">
        <w:rPr>
          <w:rFonts w:asciiTheme="majorHAnsi" w:hAnsiTheme="majorHAnsi" w:cstheme="majorHAnsi"/>
          <w:color w:val="000000"/>
          <w:sz w:val="24"/>
          <w:szCs w:val="24"/>
        </w:rPr>
        <w:t xml:space="preserve">Such explanation should also include the contact details of the Housing Ombudsman. </w:t>
      </w:r>
    </w:p>
    <w:p w14:paraId="36D48078"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If the Complaints Officer believes that the complaint will take longer than 20 working days to resolve then the Complaints Officer will seek to agree the timeframe with the Complainant.  If no agreement can be reached with the Complainant, the Complainant should be advised to raise the matter with the Housing Ombudsman (see details below).</w:t>
      </w:r>
    </w:p>
    <w:p w14:paraId="36D48079"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Complaints Officer will investigate the complaint in an impartial manner permitting all relevant parties to provide information.   The Complainant and any third parties involved in the complaint should be given the opportunity to set out their position before any final decision is made.  The Complaints Officer may delegate the management and investigation of the complaint to another individual.</w:t>
      </w:r>
    </w:p>
    <w:p w14:paraId="36D4807A" w14:textId="2269E132"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the Complaints Officer is conflicted, or the complaint relates to the Complaints Officer, the complaint should be directed </w:t>
      </w:r>
      <w:r w:rsidRPr="00695D6D">
        <w:rPr>
          <w:rFonts w:asciiTheme="majorHAnsi" w:hAnsiTheme="majorHAnsi" w:cstheme="majorHAnsi"/>
          <w:sz w:val="24"/>
          <w:szCs w:val="24"/>
        </w:rPr>
        <w:t>to</w:t>
      </w:r>
      <w:r w:rsidR="00777D74" w:rsidRPr="00695D6D">
        <w:rPr>
          <w:rFonts w:asciiTheme="majorHAnsi" w:hAnsiTheme="majorHAnsi" w:cstheme="majorHAnsi"/>
          <w:sz w:val="24"/>
          <w:szCs w:val="24"/>
        </w:rPr>
        <w:t xml:space="preserve"> the Appeals Officer</w:t>
      </w:r>
      <w:r w:rsidR="00BA5BEA" w:rsidRPr="00695D6D">
        <w:rPr>
          <w:rFonts w:asciiTheme="majorHAnsi" w:hAnsiTheme="majorHAnsi" w:cstheme="majorHAnsi"/>
          <w:sz w:val="24"/>
          <w:szCs w:val="24"/>
        </w:rPr>
        <w:t>,</w:t>
      </w:r>
      <w:r w:rsidRPr="00695D6D">
        <w:rPr>
          <w:rFonts w:asciiTheme="majorHAnsi" w:hAnsiTheme="majorHAnsi" w:cstheme="majorHAnsi"/>
          <w:sz w:val="24"/>
          <w:szCs w:val="24"/>
        </w:rPr>
        <w:t xml:space="preserve"> Iain McDonald</w:t>
      </w:r>
      <w:r w:rsidRPr="00695D6D">
        <w:rPr>
          <w:rFonts w:asciiTheme="majorHAnsi" w:hAnsiTheme="majorHAnsi" w:cstheme="majorHAnsi"/>
          <w:color w:val="000000"/>
          <w:sz w:val="24"/>
          <w:szCs w:val="24"/>
        </w:rPr>
        <w:t xml:space="preserve"> whose details are</w:t>
      </w:r>
      <w:r w:rsidR="00BA5BEA" w:rsidRPr="00695D6D">
        <w:rPr>
          <w:rFonts w:asciiTheme="majorHAnsi" w:hAnsiTheme="majorHAnsi" w:cstheme="majorHAnsi"/>
          <w:color w:val="000000"/>
          <w:sz w:val="24"/>
          <w:szCs w:val="24"/>
        </w:rPr>
        <w:t xml:space="preserve"> listed above (1.4) </w:t>
      </w:r>
      <w:r w:rsidR="00970519" w:rsidRPr="00695D6D">
        <w:rPr>
          <w:rFonts w:asciiTheme="majorHAnsi" w:hAnsiTheme="majorHAnsi" w:cstheme="majorHAnsi"/>
          <w:color w:val="000000"/>
          <w:sz w:val="24"/>
          <w:szCs w:val="24"/>
        </w:rPr>
        <w:t>and</w:t>
      </w:r>
      <w:r w:rsidRPr="00695D6D">
        <w:rPr>
          <w:rFonts w:asciiTheme="majorHAnsi" w:hAnsiTheme="majorHAnsi" w:cstheme="majorHAnsi"/>
          <w:color w:val="000000"/>
          <w:sz w:val="24"/>
          <w:szCs w:val="24"/>
        </w:rPr>
        <w:t xml:space="preserve"> in the Residents’ Handbook.</w:t>
      </w:r>
    </w:p>
    <w:p w14:paraId="36D4807B"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Complaints Officer will:</w:t>
      </w:r>
    </w:p>
    <w:p w14:paraId="36D4807C"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deal will all complaints on their merits;</w:t>
      </w:r>
    </w:p>
    <w:p w14:paraId="36D4807D"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act independently and have an open mind but may consider reports of previous complaints that relate to the same issue being complained </w:t>
      </w:r>
      <w:proofErr w:type="gramStart"/>
      <w:r w:rsidRPr="00695D6D">
        <w:rPr>
          <w:rFonts w:asciiTheme="majorHAnsi" w:hAnsiTheme="majorHAnsi" w:cstheme="majorHAnsi"/>
          <w:color w:val="000000"/>
          <w:sz w:val="24"/>
          <w:szCs w:val="24"/>
        </w:rPr>
        <w:t>about;</w:t>
      </w:r>
      <w:proofErr w:type="gramEnd"/>
    </w:p>
    <w:p w14:paraId="36D4807E"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take appropriate measures to address any actual or perceived conflict of interest (which may include asking another trustee to investigate the complaint</w:t>
      </w:r>
      <w:proofErr w:type="gramStart"/>
      <w:r w:rsidRPr="00695D6D">
        <w:rPr>
          <w:rFonts w:asciiTheme="majorHAnsi" w:hAnsiTheme="majorHAnsi" w:cstheme="majorHAnsi"/>
          <w:color w:val="000000"/>
          <w:sz w:val="24"/>
          <w:szCs w:val="24"/>
        </w:rPr>
        <w:t>);</w:t>
      </w:r>
      <w:proofErr w:type="gramEnd"/>
    </w:p>
    <w:p w14:paraId="36D4807F"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consider all information and evidence carefully; and</w:t>
      </w:r>
    </w:p>
    <w:p w14:paraId="36D48080" w14:textId="77777777" w:rsidR="00941944" w:rsidRPr="00695D6D" w:rsidRDefault="00000000">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keep the details of the complaint confidential as far as possible, with information only being disclosed if necessary to properly investigate the matter.</w:t>
      </w:r>
    </w:p>
    <w:p w14:paraId="36D48081"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If the complaint involves questions relating to the Charity or the Complainant’s legal obligations, the Complaints Officer will set out clearly their understanding of the respective legal obligations and may seek legal advice before doing so.</w:t>
      </w:r>
    </w:p>
    <w:p w14:paraId="36D48082" w14:textId="617E2E3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The Complaints Officer will provide the Complainant with a response to the complaint at the earliest opportunity, which will be copied to </w:t>
      </w:r>
      <w:r w:rsidR="003B0E93" w:rsidRPr="00695D6D">
        <w:rPr>
          <w:rFonts w:asciiTheme="majorHAnsi" w:hAnsiTheme="majorHAnsi" w:cstheme="majorHAnsi"/>
          <w:color w:val="000000"/>
          <w:sz w:val="24"/>
          <w:szCs w:val="24"/>
        </w:rPr>
        <w:t>all</w:t>
      </w:r>
      <w:r w:rsidRPr="00695D6D">
        <w:rPr>
          <w:rFonts w:asciiTheme="majorHAnsi" w:hAnsiTheme="majorHAnsi" w:cstheme="majorHAnsi"/>
          <w:color w:val="000000"/>
          <w:sz w:val="24"/>
          <w:szCs w:val="24"/>
        </w:rPr>
        <w:t xml:space="preserve"> the trustees.  </w:t>
      </w:r>
    </w:p>
    <w:p w14:paraId="36D48083"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the Complaints Officer identifies that further actions are required to address the complaint these may be carried out after the response has been given and should not delay the Complainant receiving a response to the complaint. </w:t>
      </w:r>
    </w:p>
    <w:p w14:paraId="2D1A218D" w14:textId="77777777" w:rsidR="00173421" w:rsidRPr="00695D6D" w:rsidRDefault="00173421" w:rsidP="00173421">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lastRenderedPageBreak/>
        <w:t xml:space="preserve">In responding to the complaint, the Complaints Officer will confirm in writing: </w:t>
      </w:r>
    </w:p>
    <w:p w14:paraId="5E85D84B"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 stage</w:t>
      </w:r>
    </w:p>
    <w:p w14:paraId="4FC79D52"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 definition</w:t>
      </w:r>
    </w:p>
    <w:p w14:paraId="37EB3818"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decision on the complaint</w:t>
      </w:r>
    </w:p>
    <w:p w14:paraId="55D3BA5F"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reasons for any decisions made</w:t>
      </w:r>
    </w:p>
    <w:p w14:paraId="36A1BD8E"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details of any remedy offered to put things right</w:t>
      </w:r>
    </w:p>
    <w:p w14:paraId="75F1D1C4"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Details of any outstanding actions; and</w:t>
      </w:r>
    </w:p>
    <w:p w14:paraId="59093C98" w14:textId="77777777" w:rsidR="00173421" w:rsidRPr="00695D6D" w:rsidRDefault="00173421" w:rsidP="00173421">
      <w:pPr>
        <w:numPr>
          <w:ilvl w:val="2"/>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Details of how to escalate the matter to stage two if the individual is not satisfied with the result.</w:t>
      </w:r>
    </w:p>
    <w:p w14:paraId="36D4808A" w14:textId="603D2858" w:rsidR="00941944" w:rsidRPr="00695D6D" w:rsidRDefault="00000000" w:rsidP="00173421">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If new issues are raised by the Complainant during the stage one process, these should be dealt with as part of the process if they are relevant.  However, if the issues relate to a different issue and/or are raised after the response has already been issued, the issues will be dealt with as a separate complaint.</w:t>
      </w:r>
    </w:p>
    <w:p w14:paraId="36D4808B" w14:textId="77777777" w:rsidR="00941944" w:rsidRPr="00695D6D" w:rsidRDefault="00000000">
      <w:pPr>
        <w:numPr>
          <w:ilvl w:val="0"/>
          <w:numId w:val="1"/>
        </w:numPr>
        <w:pBdr>
          <w:top w:val="nil"/>
          <w:left w:val="nil"/>
          <w:bottom w:val="nil"/>
          <w:right w:val="nil"/>
          <w:between w:val="nil"/>
        </w:pBdr>
        <w:spacing w:after="240" w:line="240" w:lineRule="auto"/>
        <w:jc w:val="both"/>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Stage Two</w:t>
      </w:r>
    </w:p>
    <w:p w14:paraId="36D4808C" w14:textId="0733FE7F"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the Complainant is not satisfied with the response from the Complaints </w:t>
      </w:r>
      <w:r w:rsidR="004504EA" w:rsidRPr="00695D6D">
        <w:rPr>
          <w:rFonts w:asciiTheme="majorHAnsi" w:hAnsiTheme="majorHAnsi" w:cstheme="majorHAnsi"/>
          <w:color w:val="000000"/>
          <w:sz w:val="24"/>
          <w:szCs w:val="24"/>
        </w:rPr>
        <w:t>Officer,</w:t>
      </w:r>
      <w:r w:rsidRPr="00695D6D">
        <w:rPr>
          <w:rFonts w:asciiTheme="majorHAnsi" w:hAnsiTheme="majorHAnsi" w:cstheme="majorHAnsi"/>
          <w:color w:val="000000"/>
          <w:sz w:val="24"/>
          <w:szCs w:val="24"/>
        </w:rPr>
        <w:t xml:space="preserve"> they have 5 working days to submit an appeal in writing or by email to the Appeals Officer.</w:t>
      </w:r>
    </w:p>
    <w:p w14:paraId="36D4808D"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Appeals Officer will acknowledge the appeal within 5 working days of the receipt of the appeal.  The acknowledgment may include any requests for clarification that relate to the appeal.</w:t>
      </w:r>
    </w:p>
    <w:p w14:paraId="36D4808E" w14:textId="728F8A6F"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Appeals Officer will arrange a meeting with the Complainant to be held within 10 working days of the appeal being submitted.  The Appeals Officer will be assisted by two trustees at the meeting</w:t>
      </w:r>
      <w:r w:rsidR="00C827D1" w:rsidRPr="00695D6D">
        <w:rPr>
          <w:rFonts w:asciiTheme="majorHAnsi" w:hAnsiTheme="majorHAnsi" w:cstheme="majorHAnsi"/>
          <w:color w:val="000000"/>
          <w:sz w:val="24"/>
          <w:szCs w:val="24"/>
        </w:rPr>
        <w:t>.</w:t>
      </w:r>
    </w:p>
    <w:p w14:paraId="36D4808F"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The Appeals Officer will respond in writing to the complainant within 20 working days of the appeal being submitted, informing them of the outcome of the appeal process and the decision of the Appeals Panel.</w:t>
      </w:r>
    </w:p>
    <w:p w14:paraId="36D48090" w14:textId="77777777" w:rsidR="00941944" w:rsidRPr="00695D6D" w:rsidRDefault="00000000">
      <w:pPr>
        <w:numPr>
          <w:ilvl w:val="1"/>
          <w:numId w:val="1"/>
        </w:numPr>
        <w:pBdr>
          <w:top w:val="nil"/>
          <w:left w:val="nil"/>
          <w:bottom w:val="nil"/>
          <w:right w:val="nil"/>
          <w:between w:val="nil"/>
        </w:pBdr>
        <w:spacing w:after="240" w:line="240" w:lineRule="auto"/>
        <w:jc w:val="both"/>
        <w:rPr>
          <w:rFonts w:asciiTheme="majorHAnsi" w:hAnsiTheme="majorHAnsi" w:cstheme="majorHAnsi"/>
          <w:color w:val="000000"/>
          <w:sz w:val="24"/>
          <w:szCs w:val="24"/>
        </w:rPr>
      </w:pPr>
      <w:r w:rsidRPr="00695D6D">
        <w:rPr>
          <w:rFonts w:asciiTheme="majorHAnsi" w:hAnsiTheme="majorHAnsi" w:cstheme="majorHAnsi"/>
          <w:color w:val="000000"/>
          <w:sz w:val="24"/>
          <w:szCs w:val="24"/>
        </w:rPr>
        <w:t>If the Appeals Officer believes that the appeal will take longer than 20 working days to resolve then this should be agreed with the Complainant.  If no agreement can be reached with the Complainant, the Complainant should be advised to raise the matter with the Housing Ombudsman (see details below).</w:t>
      </w:r>
    </w:p>
    <w:p w14:paraId="46A75E1D" w14:textId="77777777" w:rsidR="00592B72" w:rsidRPr="00695D6D" w:rsidRDefault="00592B72" w:rsidP="00762930">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In responding to the appeal, the Appeals Officer will confirm in writing: </w:t>
      </w:r>
    </w:p>
    <w:p w14:paraId="1DD24D96"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 stage</w:t>
      </w:r>
    </w:p>
    <w:p w14:paraId="27F73F2C"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complaint definition</w:t>
      </w:r>
    </w:p>
    <w:p w14:paraId="533F3FFE"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lastRenderedPageBreak/>
        <w:t>The decision on the complaint</w:t>
      </w:r>
    </w:p>
    <w:p w14:paraId="3C86D847"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The reasons for any decisions made</w:t>
      </w:r>
    </w:p>
    <w:p w14:paraId="1C23EFF1"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The details of any remedy offered to put things right</w:t>
      </w:r>
    </w:p>
    <w:p w14:paraId="29B8A35B" w14:textId="77777777" w:rsidR="00592B72"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Details of any outstanding actions; and</w:t>
      </w:r>
    </w:p>
    <w:p w14:paraId="36D48095" w14:textId="6C85FD04" w:rsidR="00941944" w:rsidRPr="00695D6D" w:rsidRDefault="00592B72" w:rsidP="00762930">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Details of how to escalate the matter to the Housing Ombudsman if the complainant is not satisfied with the response to the appeal.</w:t>
      </w:r>
    </w:p>
    <w:p w14:paraId="36D48096" w14:textId="77777777" w:rsidR="00941944" w:rsidRPr="00695D6D" w:rsidRDefault="00000000">
      <w:pPr>
        <w:numPr>
          <w:ilvl w:val="0"/>
          <w:numId w:val="1"/>
        </w:numPr>
        <w:pBdr>
          <w:top w:val="nil"/>
          <w:left w:val="nil"/>
          <w:bottom w:val="nil"/>
          <w:right w:val="nil"/>
          <w:between w:val="nil"/>
        </w:pBdr>
        <w:spacing w:after="240" w:line="240" w:lineRule="auto"/>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Circumstances in which a complaint may be closed</w:t>
      </w:r>
    </w:p>
    <w:p w14:paraId="36D48097" w14:textId="77777777" w:rsidR="00941944" w:rsidRPr="00695D6D" w:rsidRDefault="00000000">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a complaint is pursued unreasonably or where a Complainant’s actions or behaviours are deemed to be unreasonable, the Charity reserves the right to close the complaint. </w:t>
      </w:r>
    </w:p>
    <w:p w14:paraId="36D48098" w14:textId="77777777" w:rsidR="00941944" w:rsidRPr="00695D6D" w:rsidRDefault="00000000">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If a Complainant displays threatening or abusive behaviour or language (whether verbal or written), that causes staff or trustees to feel threatened, abused and/or continues to contact the Charity with unreasonable demands during/following a complaint investigation a complaint may be closed and, if the Complainant is a resident, this may be grounds for their appointment to be set aside. </w:t>
      </w:r>
    </w:p>
    <w:p w14:paraId="36D48099" w14:textId="77777777" w:rsidR="00941944" w:rsidRPr="00695D6D" w:rsidRDefault="00000000">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In cases where the </w:t>
      </w:r>
      <w:r w:rsidRPr="00695D6D">
        <w:rPr>
          <w:rFonts w:asciiTheme="majorHAnsi" w:hAnsiTheme="majorHAnsi" w:cstheme="majorHAnsi"/>
          <w:sz w:val="24"/>
          <w:szCs w:val="24"/>
        </w:rPr>
        <w:t>trustees bring</w:t>
      </w:r>
      <w:r w:rsidRPr="00695D6D">
        <w:rPr>
          <w:rFonts w:asciiTheme="majorHAnsi" w:hAnsiTheme="majorHAnsi" w:cstheme="majorHAnsi"/>
          <w:color w:val="000000"/>
          <w:sz w:val="24"/>
          <w:szCs w:val="24"/>
        </w:rPr>
        <w:t xml:space="preserve"> the complaint to an end in accordance with this section of the policy, they will inform the Complainant of their reasons.</w:t>
      </w:r>
    </w:p>
    <w:p w14:paraId="1137DD72" w14:textId="77777777" w:rsidR="007D27F8" w:rsidRPr="00695D6D" w:rsidRDefault="007D27F8" w:rsidP="007D27F8">
      <w:pPr>
        <w:pStyle w:val="Default"/>
        <w:numPr>
          <w:ilvl w:val="0"/>
          <w:numId w:val="1"/>
        </w:numPr>
        <w:spacing w:after="240"/>
        <w:rPr>
          <w:rFonts w:asciiTheme="majorHAnsi" w:hAnsiTheme="majorHAnsi" w:cstheme="majorHAnsi"/>
          <w:b/>
          <w:color w:val="auto"/>
        </w:rPr>
      </w:pPr>
      <w:r w:rsidRPr="00695D6D">
        <w:rPr>
          <w:rFonts w:asciiTheme="majorHAnsi" w:hAnsiTheme="majorHAnsi" w:cstheme="majorHAnsi"/>
          <w:b/>
          <w:color w:val="auto"/>
        </w:rPr>
        <w:t>Putting things right where something has gone wrong</w:t>
      </w:r>
    </w:p>
    <w:p w14:paraId="273708C0" w14:textId="77777777" w:rsidR="007D27F8" w:rsidRPr="00695D6D" w:rsidRDefault="007D27F8" w:rsidP="004B4ABD">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Where something has gone wrong the Charity must acknowledge this and set out the actions it has already taken, or intends to take, to put things right. These can include: </w:t>
      </w:r>
    </w:p>
    <w:p w14:paraId="05577948"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w:t>
      </w:r>
      <w:proofErr w:type="gramStart"/>
      <w:r w:rsidRPr="00695D6D">
        <w:rPr>
          <w:rFonts w:asciiTheme="majorHAnsi" w:hAnsiTheme="majorHAnsi" w:cstheme="majorHAnsi"/>
          <w:color w:val="000000"/>
          <w:sz w:val="24"/>
          <w:szCs w:val="24"/>
        </w:rPr>
        <w:t>Apologising;</w:t>
      </w:r>
      <w:proofErr w:type="gramEnd"/>
      <w:r w:rsidRPr="00695D6D">
        <w:rPr>
          <w:rFonts w:asciiTheme="majorHAnsi" w:hAnsiTheme="majorHAnsi" w:cstheme="majorHAnsi"/>
          <w:color w:val="000000"/>
          <w:sz w:val="24"/>
          <w:szCs w:val="24"/>
        </w:rPr>
        <w:t xml:space="preserve"> </w:t>
      </w:r>
    </w:p>
    <w:p w14:paraId="07D4763B"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Acknowledging where things have gone </w:t>
      </w:r>
      <w:proofErr w:type="gramStart"/>
      <w:r w:rsidRPr="00695D6D">
        <w:rPr>
          <w:rFonts w:asciiTheme="majorHAnsi" w:hAnsiTheme="majorHAnsi" w:cstheme="majorHAnsi"/>
          <w:color w:val="000000"/>
          <w:sz w:val="24"/>
          <w:szCs w:val="24"/>
        </w:rPr>
        <w:t>wrong;</w:t>
      </w:r>
      <w:proofErr w:type="gramEnd"/>
      <w:r w:rsidRPr="00695D6D">
        <w:rPr>
          <w:rFonts w:asciiTheme="majorHAnsi" w:hAnsiTheme="majorHAnsi" w:cstheme="majorHAnsi"/>
          <w:color w:val="000000"/>
          <w:sz w:val="24"/>
          <w:szCs w:val="24"/>
        </w:rPr>
        <w:t xml:space="preserve"> </w:t>
      </w:r>
    </w:p>
    <w:p w14:paraId="7CC87C50"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Providing an explanation, assistance or </w:t>
      </w:r>
      <w:proofErr w:type="gramStart"/>
      <w:r w:rsidRPr="00695D6D">
        <w:rPr>
          <w:rFonts w:asciiTheme="majorHAnsi" w:hAnsiTheme="majorHAnsi" w:cstheme="majorHAnsi"/>
          <w:color w:val="000000"/>
          <w:sz w:val="24"/>
          <w:szCs w:val="24"/>
        </w:rPr>
        <w:t>reasons;</w:t>
      </w:r>
      <w:proofErr w:type="gramEnd"/>
      <w:r w:rsidRPr="00695D6D">
        <w:rPr>
          <w:rFonts w:asciiTheme="majorHAnsi" w:hAnsiTheme="majorHAnsi" w:cstheme="majorHAnsi"/>
          <w:color w:val="000000"/>
          <w:sz w:val="24"/>
          <w:szCs w:val="24"/>
        </w:rPr>
        <w:t xml:space="preserve"> </w:t>
      </w:r>
    </w:p>
    <w:p w14:paraId="325602D2"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Taking action if there has been </w:t>
      </w:r>
      <w:proofErr w:type="gramStart"/>
      <w:r w:rsidRPr="00695D6D">
        <w:rPr>
          <w:rFonts w:asciiTheme="majorHAnsi" w:hAnsiTheme="majorHAnsi" w:cstheme="majorHAnsi"/>
          <w:color w:val="000000"/>
          <w:sz w:val="24"/>
          <w:szCs w:val="24"/>
        </w:rPr>
        <w:t>delay;</w:t>
      </w:r>
      <w:proofErr w:type="gramEnd"/>
      <w:r w:rsidRPr="00695D6D">
        <w:rPr>
          <w:rFonts w:asciiTheme="majorHAnsi" w:hAnsiTheme="majorHAnsi" w:cstheme="majorHAnsi"/>
          <w:color w:val="000000"/>
          <w:sz w:val="24"/>
          <w:szCs w:val="24"/>
        </w:rPr>
        <w:t xml:space="preserve"> </w:t>
      </w:r>
    </w:p>
    <w:p w14:paraId="28B71293"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Reconsidering or changing a </w:t>
      </w:r>
      <w:proofErr w:type="gramStart"/>
      <w:r w:rsidRPr="00695D6D">
        <w:rPr>
          <w:rFonts w:asciiTheme="majorHAnsi" w:hAnsiTheme="majorHAnsi" w:cstheme="majorHAnsi"/>
          <w:color w:val="000000"/>
          <w:sz w:val="24"/>
          <w:szCs w:val="24"/>
        </w:rPr>
        <w:t>decision;</w:t>
      </w:r>
      <w:proofErr w:type="gramEnd"/>
      <w:r w:rsidRPr="00695D6D">
        <w:rPr>
          <w:rFonts w:asciiTheme="majorHAnsi" w:hAnsiTheme="majorHAnsi" w:cstheme="majorHAnsi"/>
          <w:color w:val="000000"/>
          <w:sz w:val="24"/>
          <w:szCs w:val="24"/>
        </w:rPr>
        <w:t xml:space="preserve"> </w:t>
      </w:r>
    </w:p>
    <w:p w14:paraId="1250548B"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Amending a record or adding a correction or </w:t>
      </w:r>
      <w:proofErr w:type="gramStart"/>
      <w:r w:rsidRPr="00695D6D">
        <w:rPr>
          <w:rFonts w:asciiTheme="majorHAnsi" w:hAnsiTheme="majorHAnsi" w:cstheme="majorHAnsi"/>
          <w:color w:val="000000"/>
          <w:sz w:val="24"/>
          <w:szCs w:val="24"/>
        </w:rPr>
        <w:t>addendum;</w:t>
      </w:r>
      <w:proofErr w:type="gramEnd"/>
      <w:r w:rsidRPr="00695D6D">
        <w:rPr>
          <w:rFonts w:asciiTheme="majorHAnsi" w:hAnsiTheme="majorHAnsi" w:cstheme="majorHAnsi"/>
          <w:color w:val="000000"/>
          <w:sz w:val="24"/>
          <w:szCs w:val="24"/>
        </w:rPr>
        <w:t xml:space="preserve"> </w:t>
      </w:r>
    </w:p>
    <w:p w14:paraId="2EC80262"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 Providing a financial </w:t>
      </w:r>
      <w:proofErr w:type="gramStart"/>
      <w:r w:rsidRPr="00695D6D">
        <w:rPr>
          <w:rFonts w:asciiTheme="majorHAnsi" w:hAnsiTheme="majorHAnsi" w:cstheme="majorHAnsi"/>
          <w:color w:val="000000"/>
          <w:sz w:val="24"/>
          <w:szCs w:val="24"/>
        </w:rPr>
        <w:t>remedy;</w:t>
      </w:r>
      <w:proofErr w:type="gramEnd"/>
      <w:r w:rsidRPr="00695D6D">
        <w:rPr>
          <w:rFonts w:asciiTheme="majorHAnsi" w:hAnsiTheme="majorHAnsi" w:cstheme="majorHAnsi"/>
          <w:color w:val="000000"/>
          <w:sz w:val="24"/>
          <w:szCs w:val="24"/>
        </w:rPr>
        <w:t xml:space="preserve"> </w:t>
      </w:r>
    </w:p>
    <w:p w14:paraId="4A1031AF" w14:textId="77777777" w:rsidR="007D27F8" w:rsidRPr="00695D6D" w:rsidRDefault="007D27F8" w:rsidP="00B425A1">
      <w:pPr>
        <w:numPr>
          <w:ilvl w:val="2"/>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Changing policies, procedures, or practices.</w:t>
      </w:r>
    </w:p>
    <w:p w14:paraId="6A4ED65F" w14:textId="77777777" w:rsidR="007D27F8" w:rsidRPr="00695D6D" w:rsidRDefault="007D27F8" w:rsidP="00B425A1">
      <w:pPr>
        <w:numPr>
          <w:ilvl w:val="1"/>
          <w:numId w:val="1"/>
        </w:numPr>
        <w:pBdr>
          <w:top w:val="nil"/>
          <w:left w:val="nil"/>
          <w:bottom w:val="nil"/>
          <w:right w:val="nil"/>
          <w:between w:val="nil"/>
        </w:pBdr>
        <w:spacing w:after="240" w:line="240" w:lineRule="auto"/>
        <w:rPr>
          <w:rFonts w:asciiTheme="majorHAnsi" w:hAnsiTheme="majorHAnsi" w:cstheme="majorHAnsi"/>
          <w:color w:val="000000"/>
          <w:sz w:val="24"/>
          <w:szCs w:val="24"/>
        </w:rPr>
      </w:pPr>
      <w:r w:rsidRPr="00695D6D">
        <w:rPr>
          <w:rFonts w:asciiTheme="majorHAnsi" w:hAnsiTheme="majorHAnsi" w:cstheme="majorHAnsi"/>
          <w:color w:val="000000"/>
          <w:sz w:val="24"/>
          <w:szCs w:val="24"/>
        </w:rPr>
        <w:t xml:space="preserve">Any remedy offered must reflect the impact on the resident </w:t>
      </w:r>
      <w:proofErr w:type="gramStart"/>
      <w:r w:rsidRPr="00695D6D">
        <w:rPr>
          <w:rFonts w:asciiTheme="majorHAnsi" w:hAnsiTheme="majorHAnsi" w:cstheme="majorHAnsi"/>
          <w:color w:val="000000"/>
          <w:sz w:val="24"/>
          <w:szCs w:val="24"/>
        </w:rPr>
        <w:t>as a result of</w:t>
      </w:r>
      <w:proofErr w:type="gramEnd"/>
      <w:r w:rsidRPr="00695D6D">
        <w:rPr>
          <w:rFonts w:asciiTheme="majorHAnsi" w:hAnsiTheme="majorHAnsi" w:cstheme="majorHAnsi"/>
          <w:color w:val="000000"/>
          <w:sz w:val="24"/>
          <w:szCs w:val="24"/>
        </w:rPr>
        <w:t xml:space="preserve"> any fault identified.</w:t>
      </w:r>
    </w:p>
    <w:p w14:paraId="6D82E582" w14:textId="77777777" w:rsidR="007D27F8" w:rsidRPr="00695D6D" w:rsidRDefault="007D27F8" w:rsidP="007D27F8">
      <w:pPr>
        <w:pStyle w:val="Default"/>
        <w:numPr>
          <w:ilvl w:val="1"/>
          <w:numId w:val="1"/>
        </w:numPr>
        <w:spacing w:after="240"/>
        <w:rPr>
          <w:rFonts w:asciiTheme="majorHAnsi" w:hAnsiTheme="majorHAnsi" w:cstheme="majorHAnsi"/>
          <w:color w:val="auto"/>
        </w:rPr>
      </w:pPr>
      <w:r w:rsidRPr="00695D6D">
        <w:rPr>
          <w:rFonts w:asciiTheme="majorHAnsi" w:hAnsiTheme="majorHAnsi" w:cstheme="majorHAnsi"/>
          <w:color w:val="auto"/>
        </w:rPr>
        <w:lastRenderedPageBreak/>
        <w:t>The remedy offer must clearly set out what will happen and by when, in agreement with the resident where appropriate. Any remedy proposed must be followed through to completion.</w:t>
      </w:r>
    </w:p>
    <w:p w14:paraId="51AB94C0" w14:textId="77777777" w:rsidR="007D27F8" w:rsidRPr="00695D6D" w:rsidRDefault="007D27F8" w:rsidP="007D27F8">
      <w:pPr>
        <w:pStyle w:val="Default"/>
        <w:numPr>
          <w:ilvl w:val="1"/>
          <w:numId w:val="1"/>
        </w:numPr>
        <w:spacing w:after="240"/>
        <w:rPr>
          <w:rFonts w:asciiTheme="majorHAnsi" w:hAnsiTheme="majorHAnsi" w:cstheme="majorHAnsi"/>
          <w:color w:val="auto"/>
        </w:rPr>
      </w:pPr>
      <w:r w:rsidRPr="00695D6D">
        <w:rPr>
          <w:rFonts w:asciiTheme="majorHAnsi" w:hAnsiTheme="majorHAnsi" w:cstheme="majorHAnsi"/>
          <w:color w:val="auto"/>
        </w:rPr>
        <w:t>Charities must take account of the guidance issued by the Housing Ombudsman when deciding on appropriate remedies.</w:t>
      </w:r>
    </w:p>
    <w:p w14:paraId="7F62BDA5" w14:textId="77777777" w:rsidR="007D27F8" w:rsidRPr="00695D6D" w:rsidRDefault="007D27F8" w:rsidP="007D27F8">
      <w:pPr>
        <w:pBdr>
          <w:top w:val="nil"/>
          <w:left w:val="nil"/>
          <w:bottom w:val="nil"/>
          <w:right w:val="nil"/>
          <w:between w:val="nil"/>
        </w:pBdr>
        <w:spacing w:after="240" w:line="240" w:lineRule="auto"/>
        <w:ind w:left="1440"/>
        <w:rPr>
          <w:rFonts w:asciiTheme="majorHAnsi" w:hAnsiTheme="majorHAnsi" w:cstheme="majorHAnsi"/>
          <w:color w:val="000000"/>
          <w:sz w:val="24"/>
          <w:szCs w:val="24"/>
        </w:rPr>
      </w:pPr>
    </w:p>
    <w:p w14:paraId="36D4809A" w14:textId="77777777" w:rsidR="00941944" w:rsidRPr="00695D6D" w:rsidRDefault="00000000">
      <w:pPr>
        <w:numPr>
          <w:ilvl w:val="0"/>
          <w:numId w:val="1"/>
        </w:numPr>
        <w:pBdr>
          <w:top w:val="nil"/>
          <w:left w:val="nil"/>
          <w:bottom w:val="nil"/>
          <w:right w:val="nil"/>
          <w:between w:val="nil"/>
        </w:pBdr>
        <w:spacing w:after="240" w:line="240" w:lineRule="auto"/>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Housing Ombudsman Service</w:t>
      </w:r>
    </w:p>
    <w:p w14:paraId="36D4809B" w14:textId="77777777" w:rsidR="00941944" w:rsidRPr="00695D6D" w:rsidRDefault="00000000">
      <w:pPr>
        <w:pBdr>
          <w:top w:val="nil"/>
          <w:left w:val="nil"/>
          <w:bottom w:val="nil"/>
          <w:right w:val="nil"/>
          <w:between w:val="nil"/>
        </w:pBdr>
        <w:spacing w:after="160" w:line="240" w:lineRule="auto"/>
        <w:ind w:left="720"/>
        <w:rPr>
          <w:rFonts w:asciiTheme="majorHAnsi" w:hAnsiTheme="majorHAnsi" w:cstheme="majorHAnsi"/>
          <w:color w:val="000000"/>
          <w:sz w:val="24"/>
          <w:szCs w:val="24"/>
        </w:rPr>
      </w:pPr>
      <w:r w:rsidRPr="00695D6D">
        <w:rPr>
          <w:rFonts w:asciiTheme="majorHAnsi" w:hAnsiTheme="majorHAnsi" w:cstheme="majorHAnsi"/>
          <w:color w:val="000000"/>
          <w:sz w:val="24"/>
          <w:szCs w:val="24"/>
        </w:rPr>
        <w:t>The contact details for the Housing Ombudsman Service are:</w:t>
      </w:r>
    </w:p>
    <w:p w14:paraId="36D4809C" w14:textId="77777777" w:rsidR="00941944" w:rsidRPr="00695D6D" w:rsidRDefault="00000000">
      <w:pPr>
        <w:spacing w:after="160" w:line="240" w:lineRule="auto"/>
        <w:ind w:firstLine="720"/>
        <w:rPr>
          <w:rFonts w:asciiTheme="majorHAnsi" w:hAnsiTheme="majorHAnsi" w:cstheme="majorHAnsi"/>
          <w:sz w:val="24"/>
          <w:szCs w:val="24"/>
        </w:rPr>
      </w:pPr>
      <w:r w:rsidRPr="00695D6D">
        <w:rPr>
          <w:rFonts w:asciiTheme="majorHAnsi" w:hAnsiTheme="majorHAnsi" w:cstheme="majorHAnsi"/>
          <w:sz w:val="24"/>
          <w:szCs w:val="24"/>
        </w:rPr>
        <w:t xml:space="preserve">Telephone: </w:t>
      </w:r>
      <w:r w:rsidRPr="00695D6D">
        <w:rPr>
          <w:rFonts w:asciiTheme="majorHAnsi" w:hAnsiTheme="majorHAnsi" w:cstheme="majorHAnsi"/>
          <w:sz w:val="24"/>
          <w:szCs w:val="24"/>
        </w:rPr>
        <w:tab/>
        <w:t>0300 111 3000</w:t>
      </w:r>
    </w:p>
    <w:p w14:paraId="36D4809D" w14:textId="77777777" w:rsidR="00941944" w:rsidRPr="00695D6D" w:rsidRDefault="00000000">
      <w:pPr>
        <w:spacing w:after="160" w:line="240" w:lineRule="auto"/>
        <w:ind w:firstLine="720"/>
        <w:rPr>
          <w:rFonts w:asciiTheme="majorHAnsi" w:hAnsiTheme="majorHAnsi" w:cstheme="majorHAnsi"/>
          <w:sz w:val="24"/>
          <w:szCs w:val="24"/>
        </w:rPr>
      </w:pPr>
      <w:r w:rsidRPr="00695D6D">
        <w:rPr>
          <w:rFonts w:asciiTheme="majorHAnsi" w:hAnsiTheme="majorHAnsi" w:cstheme="majorHAnsi"/>
          <w:sz w:val="24"/>
          <w:szCs w:val="24"/>
        </w:rPr>
        <w:t>Email</w:t>
      </w:r>
      <w:r w:rsidRPr="00695D6D">
        <w:rPr>
          <w:rFonts w:asciiTheme="majorHAnsi" w:hAnsiTheme="majorHAnsi" w:cstheme="majorHAnsi"/>
        </w:rPr>
        <w:t>:</w:t>
      </w:r>
      <w:r w:rsidRPr="00695D6D">
        <w:rPr>
          <w:rFonts w:asciiTheme="majorHAnsi" w:hAnsiTheme="majorHAnsi" w:cstheme="majorHAnsi"/>
        </w:rPr>
        <w:tab/>
      </w:r>
      <w:r w:rsidRPr="00695D6D">
        <w:rPr>
          <w:rFonts w:asciiTheme="majorHAnsi" w:hAnsiTheme="majorHAnsi" w:cstheme="majorHAnsi"/>
        </w:rPr>
        <w:tab/>
      </w:r>
      <w:hyperlink r:id="rId8">
        <w:r w:rsidR="00941944" w:rsidRPr="00695D6D">
          <w:rPr>
            <w:rFonts w:asciiTheme="majorHAnsi" w:hAnsiTheme="majorHAnsi" w:cstheme="majorHAnsi"/>
            <w:color w:val="0000FF"/>
            <w:sz w:val="24"/>
            <w:szCs w:val="24"/>
            <w:u w:val="single"/>
          </w:rPr>
          <w:t>info@housing-ombudsman.org.uk</w:t>
        </w:r>
      </w:hyperlink>
      <w:r w:rsidRPr="00695D6D">
        <w:rPr>
          <w:rFonts w:asciiTheme="majorHAnsi" w:hAnsiTheme="majorHAnsi" w:cstheme="majorHAnsi"/>
          <w:sz w:val="24"/>
          <w:szCs w:val="24"/>
        </w:rPr>
        <w:t xml:space="preserve"> </w:t>
      </w:r>
    </w:p>
    <w:p w14:paraId="36D4809E" w14:textId="77777777" w:rsidR="00941944" w:rsidRPr="00695D6D" w:rsidRDefault="00000000">
      <w:pPr>
        <w:spacing w:after="240" w:line="240" w:lineRule="auto"/>
        <w:ind w:firstLine="720"/>
        <w:rPr>
          <w:rFonts w:asciiTheme="majorHAnsi" w:hAnsiTheme="majorHAnsi" w:cstheme="majorHAnsi"/>
          <w:sz w:val="24"/>
          <w:szCs w:val="24"/>
        </w:rPr>
      </w:pPr>
      <w:r w:rsidRPr="00695D6D">
        <w:rPr>
          <w:rFonts w:asciiTheme="majorHAnsi" w:hAnsiTheme="majorHAnsi" w:cstheme="majorHAnsi"/>
          <w:sz w:val="24"/>
          <w:szCs w:val="24"/>
        </w:rPr>
        <w:t>Website:</w:t>
      </w:r>
      <w:r w:rsidRPr="00695D6D">
        <w:rPr>
          <w:rFonts w:asciiTheme="majorHAnsi" w:hAnsiTheme="majorHAnsi" w:cstheme="majorHAnsi"/>
          <w:sz w:val="24"/>
          <w:szCs w:val="24"/>
        </w:rPr>
        <w:tab/>
      </w:r>
      <w:hyperlink r:id="rId9">
        <w:r w:rsidR="00941944" w:rsidRPr="00695D6D">
          <w:rPr>
            <w:rFonts w:asciiTheme="majorHAnsi" w:hAnsiTheme="majorHAnsi" w:cstheme="majorHAnsi"/>
            <w:color w:val="0000FF"/>
            <w:sz w:val="24"/>
            <w:szCs w:val="24"/>
            <w:u w:val="single"/>
          </w:rPr>
          <w:t>www.housing-ombudsman.org.uk</w:t>
        </w:r>
      </w:hyperlink>
      <w:r w:rsidRPr="00695D6D">
        <w:rPr>
          <w:rFonts w:asciiTheme="majorHAnsi" w:hAnsiTheme="majorHAnsi" w:cstheme="majorHAnsi"/>
          <w:sz w:val="24"/>
          <w:szCs w:val="24"/>
        </w:rPr>
        <w:t xml:space="preserve"> </w:t>
      </w:r>
    </w:p>
    <w:p w14:paraId="36D4809F" w14:textId="77777777" w:rsidR="00941944" w:rsidRPr="00695D6D" w:rsidRDefault="00000000">
      <w:pPr>
        <w:tabs>
          <w:tab w:val="left" w:pos="1843"/>
        </w:tabs>
        <w:spacing w:after="240" w:line="240" w:lineRule="auto"/>
        <w:ind w:firstLine="720"/>
        <w:rPr>
          <w:rFonts w:asciiTheme="majorHAnsi" w:hAnsiTheme="majorHAnsi" w:cstheme="majorHAnsi"/>
          <w:sz w:val="24"/>
          <w:szCs w:val="24"/>
        </w:rPr>
      </w:pPr>
      <w:r w:rsidRPr="00695D6D">
        <w:rPr>
          <w:rFonts w:asciiTheme="majorHAnsi" w:hAnsiTheme="majorHAnsi" w:cstheme="majorHAnsi"/>
          <w:sz w:val="24"/>
          <w:szCs w:val="24"/>
        </w:rPr>
        <w:t>Address:</w:t>
      </w:r>
      <w:r w:rsidRPr="00695D6D">
        <w:rPr>
          <w:rFonts w:asciiTheme="majorHAnsi" w:hAnsiTheme="majorHAnsi" w:cstheme="majorHAnsi"/>
          <w:sz w:val="24"/>
          <w:szCs w:val="24"/>
        </w:rPr>
        <w:tab/>
      </w:r>
      <w:r w:rsidRPr="00695D6D">
        <w:rPr>
          <w:rFonts w:asciiTheme="majorHAnsi" w:hAnsiTheme="majorHAnsi" w:cstheme="majorHAnsi"/>
          <w:sz w:val="24"/>
          <w:szCs w:val="24"/>
        </w:rPr>
        <w:tab/>
        <w:t xml:space="preserve">Housing Ombudsman Service, </w:t>
      </w:r>
    </w:p>
    <w:p w14:paraId="36D480A0" w14:textId="77777777" w:rsidR="00941944" w:rsidRPr="00695D6D" w:rsidRDefault="00000000">
      <w:pPr>
        <w:tabs>
          <w:tab w:val="left" w:pos="1843"/>
        </w:tabs>
        <w:spacing w:after="240" w:line="240" w:lineRule="auto"/>
        <w:ind w:firstLine="720"/>
        <w:rPr>
          <w:rFonts w:asciiTheme="majorHAnsi" w:hAnsiTheme="majorHAnsi" w:cstheme="majorHAnsi"/>
          <w:sz w:val="24"/>
          <w:szCs w:val="24"/>
        </w:rPr>
      </w:pPr>
      <w:r w:rsidRPr="00695D6D">
        <w:rPr>
          <w:rFonts w:asciiTheme="majorHAnsi" w:hAnsiTheme="majorHAnsi" w:cstheme="majorHAnsi"/>
          <w:sz w:val="24"/>
          <w:szCs w:val="24"/>
        </w:rPr>
        <w:tab/>
      </w:r>
      <w:r w:rsidRPr="00695D6D">
        <w:rPr>
          <w:rFonts w:asciiTheme="majorHAnsi" w:hAnsiTheme="majorHAnsi" w:cstheme="majorHAnsi"/>
          <w:sz w:val="24"/>
          <w:szCs w:val="24"/>
        </w:rPr>
        <w:tab/>
        <w:t xml:space="preserve">PO Box 152, Liverpool, L33 7WQ. </w:t>
      </w:r>
    </w:p>
    <w:p w14:paraId="36D480A1" w14:textId="77777777" w:rsidR="00941944" w:rsidRPr="00695D6D" w:rsidRDefault="00000000">
      <w:pPr>
        <w:numPr>
          <w:ilvl w:val="0"/>
          <w:numId w:val="1"/>
        </w:numPr>
        <w:pBdr>
          <w:top w:val="nil"/>
          <w:left w:val="nil"/>
          <w:bottom w:val="nil"/>
          <w:right w:val="nil"/>
          <w:between w:val="nil"/>
        </w:pBdr>
        <w:spacing w:after="240" w:line="240" w:lineRule="auto"/>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Annual Review</w:t>
      </w:r>
    </w:p>
    <w:p w14:paraId="374248C3" w14:textId="77777777" w:rsidR="005D1031" w:rsidRPr="00695D6D" w:rsidRDefault="005D1031" w:rsidP="005D1031">
      <w:pPr>
        <w:pStyle w:val="Default"/>
        <w:numPr>
          <w:ilvl w:val="1"/>
          <w:numId w:val="1"/>
        </w:numPr>
        <w:spacing w:after="240"/>
        <w:rPr>
          <w:rFonts w:asciiTheme="majorHAnsi" w:hAnsiTheme="majorHAnsi" w:cstheme="majorHAnsi"/>
        </w:rPr>
      </w:pPr>
      <w:r w:rsidRPr="00695D6D">
        <w:rPr>
          <w:rFonts w:asciiTheme="majorHAnsi" w:hAnsiTheme="majorHAnsi" w:cstheme="majorHAnsi"/>
        </w:rPr>
        <w:t>This policy will be reviewed on an annual basis.</w:t>
      </w:r>
    </w:p>
    <w:p w14:paraId="04EE404D" w14:textId="77777777" w:rsidR="005D1031" w:rsidRPr="00695D6D" w:rsidRDefault="005D1031" w:rsidP="005D1031">
      <w:pPr>
        <w:pStyle w:val="Default"/>
        <w:numPr>
          <w:ilvl w:val="1"/>
          <w:numId w:val="1"/>
        </w:numPr>
        <w:spacing w:after="240"/>
        <w:rPr>
          <w:rFonts w:asciiTheme="majorHAnsi" w:hAnsiTheme="majorHAnsi" w:cstheme="majorHAnsi"/>
          <w:color w:val="auto"/>
        </w:rPr>
      </w:pPr>
      <w:r w:rsidRPr="00695D6D">
        <w:rPr>
          <w:rFonts w:asciiTheme="majorHAnsi" w:hAnsiTheme="majorHAnsi" w:cstheme="majorHAnsi"/>
          <w:color w:val="auto"/>
        </w:rPr>
        <w:t>The Charity will carry out an annual self-assessment in accordance with the Code.</w:t>
      </w:r>
    </w:p>
    <w:p w14:paraId="36D480A4" w14:textId="17788FED" w:rsidR="00941944" w:rsidRDefault="005D1031" w:rsidP="00A919B0">
      <w:pPr>
        <w:pStyle w:val="Default"/>
        <w:numPr>
          <w:ilvl w:val="1"/>
          <w:numId w:val="1"/>
        </w:numPr>
        <w:spacing w:after="240"/>
        <w:rPr>
          <w:rFonts w:asciiTheme="majorHAnsi" w:hAnsiTheme="majorHAnsi" w:cstheme="majorHAnsi"/>
          <w:color w:val="auto"/>
        </w:rPr>
      </w:pPr>
      <w:r w:rsidRPr="00695D6D">
        <w:rPr>
          <w:rFonts w:asciiTheme="majorHAnsi" w:hAnsiTheme="majorHAnsi" w:cstheme="majorHAnsi"/>
          <w:color w:val="auto"/>
        </w:rPr>
        <w:t xml:space="preserve">The Trustees of the Charity </w:t>
      </w:r>
      <w:proofErr w:type="gramStart"/>
      <w:r w:rsidRPr="00695D6D">
        <w:rPr>
          <w:rFonts w:asciiTheme="majorHAnsi" w:hAnsiTheme="majorHAnsi" w:cstheme="majorHAnsi"/>
          <w:color w:val="auto"/>
        </w:rPr>
        <w:t>as a whole will</w:t>
      </w:r>
      <w:proofErr w:type="gramEnd"/>
      <w:r w:rsidRPr="00695D6D">
        <w:rPr>
          <w:rFonts w:asciiTheme="majorHAnsi" w:hAnsiTheme="majorHAnsi" w:cstheme="majorHAnsi"/>
          <w:color w:val="auto"/>
        </w:rPr>
        <w:t xml:space="preserve"> consider any findings or recommendations of the annual self-assessment. </w:t>
      </w:r>
    </w:p>
    <w:p w14:paraId="7DC3AEC4" w14:textId="77777777" w:rsidR="00C662FC" w:rsidRPr="00695D6D" w:rsidRDefault="00C662FC" w:rsidP="00C662FC">
      <w:pPr>
        <w:pStyle w:val="Default"/>
        <w:spacing w:after="240"/>
        <w:ind w:left="1440"/>
        <w:rPr>
          <w:rFonts w:asciiTheme="majorHAnsi" w:hAnsiTheme="majorHAnsi" w:cstheme="majorHAnsi"/>
          <w:color w:val="auto"/>
        </w:rPr>
      </w:pPr>
    </w:p>
    <w:p w14:paraId="36D480A5" w14:textId="0DD98B22" w:rsidR="00941944" w:rsidRPr="00695D6D" w:rsidRDefault="00000000">
      <w:pPr>
        <w:spacing w:before="240" w:after="140"/>
        <w:ind w:left="720" w:hanging="720"/>
        <w:rPr>
          <w:rFonts w:asciiTheme="majorHAnsi" w:hAnsiTheme="majorHAnsi" w:cstheme="majorHAnsi"/>
          <w:b/>
          <w:color w:val="000000"/>
          <w:sz w:val="24"/>
          <w:szCs w:val="24"/>
        </w:rPr>
      </w:pPr>
      <w:r w:rsidRPr="00695D6D">
        <w:rPr>
          <w:rFonts w:asciiTheme="majorHAnsi" w:hAnsiTheme="majorHAnsi" w:cstheme="majorHAnsi"/>
          <w:b/>
          <w:color w:val="000000"/>
          <w:sz w:val="24"/>
          <w:szCs w:val="24"/>
        </w:rPr>
        <w:t>This policy has been approved for issue by the board of trustees</w:t>
      </w:r>
    </w:p>
    <w:p w14:paraId="21901E29" w14:textId="4CE54489" w:rsidR="00501558" w:rsidRPr="00695D6D" w:rsidRDefault="00501558" w:rsidP="00501558">
      <w:pPr>
        <w:tabs>
          <w:tab w:val="left" w:pos="3375"/>
        </w:tabs>
        <w:spacing w:after="140"/>
        <w:rPr>
          <w:rFonts w:asciiTheme="majorHAnsi" w:hAnsiTheme="majorHAnsi" w:cstheme="majorHAnsi"/>
          <w:color w:val="000000"/>
          <w:sz w:val="24"/>
          <w:szCs w:val="24"/>
        </w:rPr>
      </w:pPr>
      <w:r w:rsidRPr="00695D6D">
        <w:rPr>
          <w:rFonts w:asciiTheme="majorHAnsi" w:hAnsiTheme="majorHAnsi" w:cstheme="majorHAnsi"/>
          <w:noProof/>
          <w:color w:val="000000"/>
          <w:sz w:val="24"/>
          <w:szCs w:val="24"/>
        </w:rPr>
        <w:drawing>
          <wp:anchor distT="0" distB="0" distL="114300" distR="114300" simplePos="0" relativeHeight="251658240" behindDoc="1" locked="0" layoutInCell="1" allowOverlap="1" wp14:anchorId="02494630" wp14:editId="68165036">
            <wp:simplePos x="0" y="0"/>
            <wp:positionH relativeFrom="column">
              <wp:posOffset>809625</wp:posOffset>
            </wp:positionH>
            <wp:positionV relativeFrom="paragraph">
              <wp:posOffset>7620</wp:posOffset>
            </wp:positionV>
            <wp:extent cx="1924050" cy="525214"/>
            <wp:effectExtent l="0" t="0" r="0" b="8255"/>
            <wp:wrapNone/>
            <wp:docPr id="1446967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67825" name="Picture 1446967825"/>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924050" cy="525214"/>
                    </a:xfrm>
                    <a:prstGeom prst="rect">
                      <a:avLst/>
                    </a:prstGeom>
                  </pic:spPr>
                </pic:pic>
              </a:graphicData>
            </a:graphic>
            <wp14:sizeRelH relativeFrom="margin">
              <wp14:pctWidth>0</wp14:pctWidth>
            </wp14:sizeRelH>
            <wp14:sizeRelV relativeFrom="margin">
              <wp14:pctHeight>0</wp14:pctHeight>
            </wp14:sizeRelV>
          </wp:anchor>
        </w:drawing>
      </w:r>
      <w:r w:rsidRPr="00695D6D">
        <w:rPr>
          <w:rFonts w:asciiTheme="majorHAnsi" w:hAnsiTheme="majorHAnsi" w:cstheme="majorHAnsi"/>
          <w:color w:val="000000"/>
          <w:sz w:val="24"/>
          <w:szCs w:val="24"/>
        </w:rPr>
        <w:tab/>
      </w:r>
    </w:p>
    <w:p w14:paraId="36D480A6" w14:textId="1CA5D95A" w:rsidR="00941944" w:rsidRPr="00695D6D" w:rsidRDefault="00000000">
      <w:pPr>
        <w:spacing w:after="140"/>
        <w:rPr>
          <w:rFonts w:asciiTheme="majorHAnsi" w:hAnsiTheme="majorHAnsi" w:cstheme="majorHAnsi"/>
          <w:color w:val="000000"/>
          <w:sz w:val="24"/>
          <w:szCs w:val="24"/>
        </w:rPr>
      </w:pPr>
      <w:r w:rsidRPr="00695D6D">
        <w:rPr>
          <w:rFonts w:asciiTheme="majorHAnsi" w:hAnsiTheme="majorHAnsi" w:cstheme="majorHAnsi"/>
          <w:color w:val="000000"/>
          <w:sz w:val="24"/>
          <w:szCs w:val="24"/>
        </w:rPr>
        <w:t>Signature:</w:t>
      </w:r>
      <w:r w:rsidRPr="00695D6D">
        <w:rPr>
          <w:rFonts w:asciiTheme="majorHAnsi" w:hAnsiTheme="majorHAnsi" w:cstheme="majorHAnsi"/>
          <w:color w:val="000000"/>
          <w:sz w:val="24"/>
          <w:szCs w:val="24"/>
        </w:rPr>
        <w:tab/>
        <w:t>...............................................</w:t>
      </w:r>
    </w:p>
    <w:p w14:paraId="36D480A7" w14:textId="37808E1F" w:rsidR="00941944" w:rsidRPr="00695D6D" w:rsidRDefault="00000000">
      <w:pPr>
        <w:spacing w:after="140"/>
        <w:rPr>
          <w:rFonts w:asciiTheme="majorHAnsi" w:hAnsiTheme="majorHAnsi" w:cstheme="majorHAnsi"/>
          <w:color w:val="000000"/>
          <w:sz w:val="24"/>
          <w:szCs w:val="24"/>
        </w:rPr>
      </w:pPr>
      <w:r w:rsidRPr="00695D6D">
        <w:rPr>
          <w:rFonts w:asciiTheme="majorHAnsi" w:hAnsiTheme="majorHAnsi" w:cstheme="majorHAnsi"/>
          <w:color w:val="000000"/>
          <w:sz w:val="24"/>
          <w:szCs w:val="24"/>
        </w:rPr>
        <w:t>Name:</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000F7294" w:rsidRPr="00695D6D">
        <w:rPr>
          <w:rFonts w:asciiTheme="majorHAnsi" w:hAnsiTheme="majorHAnsi" w:cstheme="majorHAnsi"/>
          <w:color w:val="000000"/>
          <w:sz w:val="24"/>
          <w:szCs w:val="24"/>
        </w:rPr>
        <w:t>Ia</w:t>
      </w:r>
      <w:r w:rsidR="00D95A42" w:rsidRPr="00695D6D">
        <w:rPr>
          <w:rFonts w:asciiTheme="majorHAnsi" w:hAnsiTheme="majorHAnsi" w:cstheme="majorHAnsi"/>
          <w:color w:val="000000"/>
          <w:sz w:val="24"/>
          <w:szCs w:val="24"/>
        </w:rPr>
        <w:t>in McDonald (Chair)</w:t>
      </w:r>
    </w:p>
    <w:p w14:paraId="36D480A8" w14:textId="4459B795" w:rsidR="00941944" w:rsidRPr="00695D6D" w:rsidRDefault="00000000">
      <w:pPr>
        <w:rPr>
          <w:rFonts w:asciiTheme="majorHAnsi" w:hAnsiTheme="majorHAnsi" w:cstheme="majorHAnsi"/>
          <w:color w:val="000000"/>
          <w:sz w:val="24"/>
          <w:szCs w:val="24"/>
        </w:rPr>
      </w:pPr>
      <w:r w:rsidRPr="00695D6D">
        <w:rPr>
          <w:rFonts w:asciiTheme="majorHAnsi" w:hAnsiTheme="majorHAnsi" w:cstheme="majorHAnsi"/>
          <w:color w:val="000000"/>
          <w:sz w:val="24"/>
          <w:szCs w:val="24"/>
        </w:rPr>
        <w:t>Date:</w:t>
      </w:r>
      <w:r w:rsidRPr="00695D6D">
        <w:rPr>
          <w:rFonts w:asciiTheme="majorHAnsi" w:hAnsiTheme="majorHAnsi" w:cstheme="majorHAnsi"/>
          <w:color w:val="000000"/>
          <w:sz w:val="24"/>
          <w:szCs w:val="24"/>
        </w:rPr>
        <w:tab/>
      </w:r>
      <w:r w:rsidRPr="00695D6D">
        <w:rPr>
          <w:rFonts w:asciiTheme="majorHAnsi" w:hAnsiTheme="majorHAnsi" w:cstheme="majorHAnsi"/>
          <w:color w:val="000000"/>
          <w:sz w:val="24"/>
          <w:szCs w:val="24"/>
        </w:rPr>
        <w:tab/>
      </w:r>
      <w:r w:rsidR="00325F39" w:rsidRPr="00695D6D">
        <w:rPr>
          <w:rFonts w:asciiTheme="majorHAnsi" w:hAnsiTheme="majorHAnsi" w:cstheme="majorHAnsi"/>
          <w:color w:val="000000"/>
          <w:sz w:val="24"/>
          <w:szCs w:val="24"/>
        </w:rPr>
        <w:t>24</w:t>
      </w:r>
      <w:r w:rsidR="00CA7C4C" w:rsidRPr="00695D6D">
        <w:rPr>
          <w:rFonts w:asciiTheme="majorHAnsi" w:hAnsiTheme="majorHAnsi" w:cstheme="majorHAnsi"/>
          <w:color w:val="000000"/>
          <w:sz w:val="24"/>
          <w:szCs w:val="24"/>
          <w:vertAlign w:val="superscript"/>
        </w:rPr>
        <w:t>th</w:t>
      </w:r>
      <w:r w:rsidR="00CA7C4C" w:rsidRPr="00695D6D">
        <w:rPr>
          <w:rFonts w:asciiTheme="majorHAnsi" w:hAnsiTheme="majorHAnsi" w:cstheme="majorHAnsi"/>
          <w:color w:val="000000"/>
          <w:sz w:val="24"/>
          <w:szCs w:val="24"/>
        </w:rPr>
        <w:t xml:space="preserve"> October 202</w:t>
      </w:r>
      <w:r w:rsidR="00A919B0" w:rsidRPr="00695D6D">
        <w:rPr>
          <w:rFonts w:asciiTheme="majorHAnsi" w:hAnsiTheme="majorHAnsi" w:cstheme="majorHAnsi"/>
          <w:color w:val="000000"/>
          <w:sz w:val="24"/>
          <w:szCs w:val="24"/>
        </w:rPr>
        <w:t>4</w:t>
      </w:r>
    </w:p>
    <w:p w14:paraId="5E7FA7AD" w14:textId="77777777" w:rsidR="008318CB" w:rsidRPr="00695D6D" w:rsidRDefault="008318CB">
      <w:pPr>
        <w:rPr>
          <w:rFonts w:asciiTheme="majorHAnsi" w:hAnsiTheme="majorHAnsi" w:cstheme="majorHAnsi"/>
          <w:color w:val="000000"/>
          <w:sz w:val="24"/>
          <w:szCs w:val="24"/>
        </w:rPr>
      </w:pPr>
    </w:p>
    <w:p w14:paraId="44D28B57" w14:textId="77777777" w:rsidR="008318CB" w:rsidRPr="00695D6D" w:rsidRDefault="008318CB">
      <w:pPr>
        <w:rPr>
          <w:rFonts w:asciiTheme="majorHAnsi" w:hAnsiTheme="majorHAnsi" w:cstheme="majorHAnsi"/>
          <w:color w:val="000000"/>
          <w:sz w:val="24"/>
          <w:szCs w:val="24"/>
        </w:rPr>
      </w:pPr>
    </w:p>
    <w:p w14:paraId="542B8419" w14:textId="77777777" w:rsidR="00D8648B" w:rsidRDefault="00D8648B" w:rsidP="008318CB">
      <w:pPr>
        <w:pStyle w:val="Pa2"/>
        <w:spacing w:after="240" w:line="240" w:lineRule="auto"/>
        <w:ind w:left="720" w:hanging="720"/>
        <w:jc w:val="center"/>
        <w:rPr>
          <w:rFonts w:asciiTheme="majorHAnsi" w:hAnsiTheme="majorHAnsi" w:cstheme="majorHAnsi"/>
          <w:b/>
        </w:rPr>
      </w:pPr>
    </w:p>
    <w:p w14:paraId="18B3D36D" w14:textId="77777777" w:rsidR="00D8648B" w:rsidRDefault="00D8648B" w:rsidP="008318CB">
      <w:pPr>
        <w:pStyle w:val="Pa2"/>
        <w:spacing w:after="240" w:line="240" w:lineRule="auto"/>
        <w:ind w:left="720" w:hanging="720"/>
        <w:jc w:val="center"/>
        <w:rPr>
          <w:rFonts w:asciiTheme="majorHAnsi" w:hAnsiTheme="majorHAnsi" w:cstheme="majorHAnsi"/>
          <w:b/>
        </w:rPr>
      </w:pPr>
    </w:p>
    <w:p w14:paraId="5CA3EFA3" w14:textId="77777777" w:rsidR="00D8648B" w:rsidRDefault="00D8648B" w:rsidP="008318CB">
      <w:pPr>
        <w:pStyle w:val="Pa2"/>
        <w:spacing w:after="240" w:line="240" w:lineRule="auto"/>
        <w:ind w:left="720" w:hanging="720"/>
        <w:jc w:val="center"/>
        <w:rPr>
          <w:rFonts w:asciiTheme="majorHAnsi" w:hAnsiTheme="majorHAnsi" w:cstheme="majorHAnsi"/>
          <w:b/>
        </w:rPr>
      </w:pPr>
    </w:p>
    <w:p w14:paraId="172A874B" w14:textId="77777777" w:rsidR="00D8648B" w:rsidRDefault="00D8648B" w:rsidP="008318CB">
      <w:pPr>
        <w:pStyle w:val="Pa2"/>
        <w:spacing w:after="240" w:line="240" w:lineRule="auto"/>
        <w:ind w:left="720" w:hanging="720"/>
        <w:jc w:val="center"/>
        <w:rPr>
          <w:rFonts w:asciiTheme="majorHAnsi" w:hAnsiTheme="majorHAnsi" w:cstheme="majorHAnsi"/>
          <w:b/>
        </w:rPr>
      </w:pPr>
    </w:p>
    <w:p w14:paraId="5C3861C5" w14:textId="182D267F" w:rsidR="008318CB" w:rsidRPr="00695D6D" w:rsidRDefault="00D8648B" w:rsidP="008318CB">
      <w:pPr>
        <w:pStyle w:val="Pa2"/>
        <w:spacing w:after="240" w:line="240" w:lineRule="auto"/>
        <w:ind w:left="720" w:hanging="720"/>
        <w:jc w:val="center"/>
        <w:rPr>
          <w:rFonts w:asciiTheme="majorHAnsi" w:hAnsiTheme="majorHAnsi" w:cstheme="majorHAnsi"/>
          <w:b/>
        </w:rPr>
      </w:pPr>
      <w:r>
        <w:rPr>
          <w:rFonts w:asciiTheme="majorHAnsi" w:hAnsiTheme="majorHAnsi" w:cstheme="majorHAnsi"/>
          <w:b/>
        </w:rPr>
        <w:t>Charity of Mary Parminter</w:t>
      </w:r>
    </w:p>
    <w:p w14:paraId="7A0BA23F" w14:textId="6E6A4B7F" w:rsidR="008318CB" w:rsidRPr="00695D6D" w:rsidRDefault="008318CB" w:rsidP="008318CB">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 xml:space="preserve">Registered charity number: </w:t>
      </w:r>
      <w:r w:rsidR="00D8648B">
        <w:rPr>
          <w:rFonts w:asciiTheme="majorHAnsi" w:hAnsiTheme="majorHAnsi" w:cstheme="majorHAnsi"/>
          <w:b/>
          <w:color w:val="auto"/>
        </w:rPr>
        <w:t>210057</w:t>
      </w:r>
    </w:p>
    <w:p w14:paraId="2B5C495E" w14:textId="77777777" w:rsidR="008318CB" w:rsidRPr="00695D6D" w:rsidRDefault="008318CB" w:rsidP="008318CB">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Complaints Policy and Procedures</w:t>
      </w:r>
    </w:p>
    <w:p w14:paraId="0E776601" w14:textId="77777777" w:rsidR="008318CB" w:rsidRPr="00695D6D" w:rsidRDefault="008318CB" w:rsidP="008318CB">
      <w:pPr>
        <w:pStyle w:val="Default"/>
        <w:spacing w:after="240"/>
        <w:jc w:val="center"/>
        <w:rPr>
          <w:rFonts w:asciiTheme="majorHAnsi" w:hAnsiTheme="majorHAnsi" w:cstheme="majorHAnsi"/>
          <w:b/>
          <w:color w:val="FF0000"/>
        </w:rPr>
      </w:pPr>
    </w:p>
    <w:p w14:paraId="1590F973" w14:textId="77777777" w:rsidR="008318CB" w:rsidRPr="00695D6D" w:rsidRDefault="008318CB" w:rsidP="008318CB">
      <w:pPr>
        <w:pStyle w:val="Default"/>
        <w:spacing w:after="240"/>
        <w:jc w:val="center"/>
        <w:rPr>
          <w:rFonts w:asciiTheme="majorHAnsi" w:hAnsiTheme="majorHAnsi" w:cstheme="majorHAnsi"/>
          <w:b/>
          <w:color w:val="auto"/>
          <w:u w:val="single"/>
        </w:rPr>
      </w:pPr>
      <w:r w:rsidRPr="00695D6D">
        <w:rPr>
          <w:rFonts w:asciiTheme="majorHAnsi" w:hAnsiTheme="majorHAnsi" w:cstheme="majorHAnsi"/>
          <w:b/>
          <w:color w:val="auto"/>
          <w:u w:val="single"/>
        </w:rPr>
        <w:t>Appendix for internal use by Charity Staff</w:t>
      </w:r>
    </w:p>
    <w:p w14:paraId="75BE7662" w14:textId="77777777" w:rsidR="008318CB" w:rsidRPr="00695D6D" w:rsidRDefault="008318CB" w:rsidP="008318CB">
      <w:pPr>
        <w:pStyle w:val="Default"/>
        <w:spacing w:after="240"/>
        <w:jc w:val="center"/>
        <w:rPr>
          <w:rFonts w:asciiTheme="majorHAnsi" w:hAnsiTheme="majorHAnsi" w:cstheme="majorHAnsi"/>
          <w:b/>
          <w:color w:val="auto"/>
        </w:rPr>
      </w:pPr>
    </w:p>
    <w:p w14:paraId="26D083FD" w14:textId="77777777" w:rsidR="008318CB" w:rsidRPr="00695D6D" w:rsidRDefault="008318CB" w:rsidP="008318CB">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Service request or complaint?</w:t>
      </w:r>
    </w:p>
    <w:p w14:paraId="28645A74" w14:textId="77777777" w:rsidR="008318CB" w:rsidRPr="00695D6D" w:rsidRDefault="008318CB" w:rsidP="008318CB">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(Flow Charts with 3 example scenarios)</w:t>
      </w:r>
    </w:p>
    <w:p w14:paraId="2CEEC9F1" w14:textId="77777777" w:rsidR="008318CB" w:rsidRPr="00695D6D" w:rsidRDefault="008318CB" w:rsidP="008318CB">
      <w:pPr>
        <w:pStyle w:val="Default"/>
        <w:spacing w:after="240"/>
        <w:rPr>
          <w:rFonts w:asciiTheme="majorHAnsi" w:hAnsiTheme="majorHAnsi" w:cstheme="maj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849"/>
        <w:gridCol w:w="2662"/>
        <w:gridCol w:w="816"/>
        <w:gridCol w:w="2632"/>
      </w:tblGrid>
      <w:tr w:rsidR="008318CB" w:rsidRPr="00695D6D" w14:paraId="15EE2B77" w14:textId="77777777" w:rsidTr="008D602E">
        <w:tc>
          <w:tcPr>
            <w:tcW w:w="2689" w:type="dxa"/>
          </w:tcPr>
          <w:p w14:paraId="5FC5E60F" w14:textId="77777777" w:rsidR="008318CB" w:rsidRPr="00695D6D" w:rsidRDefault="008318CB" w:rsidP="008D602E">
            <w:pPr>
              <w:pStyle w:val="Default"/>
              <w:spacing w:after="240"/>
              <w:jc w:val="center"/>
              <w:rPr>
                <w:rFonts w:asciiTheme="majorHAnsi" w:hAnsiTheme="majorHAnsi" w:cstheme="majorHAnsi"/>
                <w:bCs/>
                <w:color w:val="auto"/>
              </w:rPr>
            </w:pPr>
          </w:p>
        </w:tc>
        <w:tc>
          <w:tcPr>
            <w:tcW w:w="850" w:type="dxa"/>
            <w:tcBorders>
              <w:right w:val="single" w:sz="4" w:space="0" w:color="auto"/>
            </w:tcBorders>
          </w:tcPr>
          <w:p w14:paraId="4617C08A" w14:textId="77777777" w:rsidR="008318CB" w:rsidRPr="00695D6D" w:rsidRDefault="008318CB" w:rsidP="008D602E">
            <w:pPr>
              <w:pStyle w:val="Default"/>
              <w:spacing w:after="240"/>
              <w:jc w:val="center"/>
              <w:rPr>
                <w:rFonts w:asciiTheme="majorHAnsi" w:hAnsiTheme="majorHAnsi" w:cstheme="majorHAnsi"/>
                <w:b/>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247F9" w14:textId="77777777" w:rsidR="008318CB" w:rsidRPr="00695D6D" w:rsidRDefault="008318CB" w:rsidP="008D602E">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a. Resident calls Charity to report the contractor has not arrived on the agreed date</w:t>
            </w:r>
          </w:p>
        </w:tc>
        <w:tc>
          <w:tcPr>
            <w:tcW w:w="709" w:type="dxa"/>
            <w:tcBorders>
              <w:left w:val="single" w:sz="4" w:space="0" w:color="auto"/>
            </w:tcBorders>
          </w:tcPr>
          <w:p w14:paraId="41CFED21"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6" w:type="dxa"/>
          </w:tcPr>
          <w:p w14:paraId="60C8E460"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19D5AB3B" w14:textId="77777777" w:rsidTr="008D602E">
        <w:tc>
          <w:tcPr>
            <w:tcW w:w="2689" w:type="dxa"/>
          </w:tcPr>
          <w:p w14:paraId="6D063FFB" w14:textId="77777777" w:rsidR="008318CB" w:rsidRPr="00695D6D" w:rsidRDefault="008318CB" w:rsidP="008D602E">
            <w:pPr>
              <w:pStyle w:val="Default"/>
              <w:spacing w:after="240"/>
              <w:jc w:val="center"/>
              <w:rPr>
                <w:rFonts w:asciiTheme="majorHAnsi" w:hAnsiTheme="majorHAnsi" w:cstheme="majorHAnsi"/>
                <w:bCs/>
                <w:color w:val="auto"/>
              </w:rPr>
            </w:pPr>
          </w:p>
        </w:tc>
        <w:tc>
          <w:tcPr>
            <w:tcW w:w="850" w:type="dxa"/>
          </w:tcPr>
          <w:p w14:paraId="23D17287"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93" w:type="dxa"/>
            <w:tcBorders>
              <w:top w:val="single" w:sz="4" w:space="0" w:color="auto"/>
              <w:bottom w:val="single" w:sz="4" w:space="0" w:color="auto"/>
            </w:tcBorders>
          </w:tcPr>
          <w:p w14:paraId="35235FB6" w14:textId="77777777" w:rsidR="008318CB" w:rsidRPr="00695D6D" w:rsidRDefault="008318CB" w:rsidP="008D602E">
            <w:pPr>
              <w:pStyle w:val="Default"/>
              <w:spacing w:after="240"/>
              <w:jc w:val="center"/>
              <w:rPr>
                <w:rFonts w:asciiTheme="majorHAnsi" w:hAnsiTheme="majorHAnsi" w:cstheme="majorHAnsi"/>
                <w:bCs/>
                <w:color w:val="auto"/>
              </w:rPr>
            </w:pPr>
          </w:p>
          <w:p w14:paraId="291BAB93"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5DEBDC7E" wp14:editId="3C76A67D">
                  <wp:extent cx="371475" cy="371475"/>
                  <wp:effectExtent l="0" t="0" r="0" b="9525"/>
                  <wp:docPr id="80764759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709" w:type="dxa"/>
          </w:tcPr>
          <w:p w14:paraId="2591F3CE" w14:textId="77777777" w:rsidR="008318CB" w:rsidRPr="00695D6D" w:rsidRDefault="008318CB" w:rsidP="008D602E">
            <w:pPr>
              <w:pStyle w:val="Default"/>
              <w:spacing w:after="240"/>
              <w:jc w:val="center"/>
              <w:rPr>
                <w:rFonts w:asciiTheme="majorHAnsi" w:hAnsiTheme="majorHAnsi" w:cstheme="majorHAnsi"/>
                <w:bCs/>
                <w:color w:val="auto"/>
              </w:rPr>
            </w:pPr>
          </w:p>
          <w:p w14:paraId="6B42F1A9"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6" w:type="dxa"/>
          </w:tcPr>
          <w:p w14:paraId="023DD9B5"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4F41D3E5" w14:textId="77777777" w:rsidTr="008D602E">
        <w:tc>
          <w:tcPr>
            <w:tcW w:w="2689" w:type="dxa"/>
          </w:tcPr>
          <w:p w14:paraId="3516ABF0" w14:textId="77777777" w:rsidR="008318CB" w:rsidRPr="00695D6D" w:rsidRDefault="008318CB" w:rsidP="008D602E">
            <w:pPr>
              <w:pStyle w:val="Default"/>
              <w:spacing w:after="240"/>
              <w:jc w:val="center"/>
              <w:rPr>
                <w:rFonts w:asciiTheme="majorHAnsi" w:hAnsiTheme="majorHAnsi" w:cstheme="majorHAnsi"/>
                <w:bCs/>
                <w:color w:val="auto"/>
              </w:rPr>
            </w:pPr>
          </w:p>
          <w:p w14:paraId="41CED4D4" w14:textId="77777777" w:rsidR="008318CB" w:rsidRPr="00695D6D" w:rsidRDefault="008318CB" w:rsidP="008D602E">
            <w:pPr>
              <w:pStyle w:val="Default"/>
              <w:spacing w:after="240"/>
              <w:jc w:val="center"/>
              <w:rPr>
                <w:rFonts w:asciiTheme="majorHAnsi" w:hAnsiTheme="majorHAnsi" w:cstheme="majorHAnsi"/>
                <w:bCs/>
                <w:color w:val="auto"/>
              </w:rPr>
            </w:pPr>
          </w:p>
        </w:tc>
        <w:tc>
          <w:tcPr>
            <w:tcW w:w="850" w:type="dxa"/>
            <w:tcBorders>
              <w:right w:val="single" w:sz="4" w:space="0" w:color="auto"/>
            </w:tcBorders>
          </w:tcPr>
          <w:p w14:paraId="36C79D29" w14:textId="77777777" w:rsidR="008318CB" w:rsidRPr="00695D6D" w:rsidRDefault="008318CB" w:rsidP="008D602E">
            <w:pPr>
              <w:pStyle w:val="Default"/>
              <w:spacing w:after="240"/>
              <w:jc w:val="center"/>
              <w:rPr>
                <w:rFonts w:asciiTheme="majorHAnsi" w:hAnsiTheme="majorHAnsi" w:cstheme="majorHAnsi"/>
                <w:bCs/>
                <w:color w:val="auto"/>
              </w:rPr>
            </w:pPr>
          </w:p>
          <w:p w14:paraId="22E50710"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4CAA22"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Can an explanation and resolution (to the resident’s satisfaction) be given on the call?</w:t>
            </w:r>
          </w:p>
        </w:tc>
        <w:tc>
          <w:tcPr>
            <w:tcW w:w="709" w:type="dxa"/>
            <w:tcBorders>
              <w:left w:val="single" w:sz="4" w:space="0" w:color="auto"/>
            </w:tcBorders>
          </w:tcPr>
          <w:p w14:paraId="6327B277" w14:textId="77777777" w:rsidR="008318CB" w:rsidRPr="00695D6D" w:rsidRDefault="008318CB" w:rsidP="008D602E">
            <w:pPr>
              <w:pStyle w:val="Default"/>
              <w:spacing w:after="240"/>
              <w:jc w:val="center"/>
              <w:rPr>
                <w:rFonts w:asciiTheme="majorHAnsi" w:hAnsiTheme="majorHAnsi" w:cstheme="majorHAnsi"/>
                <w:bCs/>
                <w:color w:val="auto"/>
              </w:rPr>
            </w:pPr>
          </w:p>
          <w:p w14:paraId="04F67073"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6" w:type="dxa"/>
          </w:tcPr>
          <w:p w14:paraId="7D44B0DC"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7CD479F2" w14:textId="77777777" w:rsidTr="008D602E">
        <w:tc>
          <w:tcPr>
            <w:tcW w:w="2689" w:type="dxa"/>
            <w:tcBorders>
              <w:bottom w:val="single" w:sz="4" w:space="0" w:color="auto"/>
            </w:tcBorders>
          </w:tcPr>
          <w:p w14:paraId="2B6AC84B"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3A929F64"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2EDDE5A6" wp14:editId="11BFDBC9">
                  <wp:extent cx="371475" cy="371475"/>
                  <wp:effectExtent l="0" t="0" r="0" b="9525"/>
                  <wp:docPr id="89440685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50" w:type="dxa"/>
          </w:tcPr>
          <w:p w14:paraId="25F9975F"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93" w:type="dxa"/>
            <w:tcBorders>
              <w:top w:val="single" w:sz="4" w:space="0" w:color="auto"/>
              <w:bottom w:val="single" w:sz="4" w:space="0" w:color="auto"/>
            </w:tcBorders>
          </w:tcPr>
          <w:p w14:paraId="7330DB65" w14:textId="77777777" w:rsidR="008318CB" w:rsidRPr="00695D6D" w:rsidRDefault="008318CB" w:rsidP="008D602E">
            <w:pPr>
              <w:pStyle w:val="Default"/>
              <w:spacing w:after="240"/>
              <w:jc w:val="center"/>
              <w:rPr>
                <w:rFonts w:asciiTheme="majorHAnsi" w:hAnsiTheme="majorHAnsi" w:cstheme="majorHAnsi"/>
                <w:bCs/>
                <w:noProof/>
                <w:color w:val="auto"/>
              </w:rPr>
            </w:pPr>
            <w:r w:rsidRPr="00695D6D">
              <w:rPr>
                <w:rFonts w:asciiTheme="majorHAnsi" w:hAnsiTheme="majorHAnsi" w:cstheme="majorHAnsi"/>
                <w:bCs/>
                <w:color w:val="auto"/>
              </w:rPr>
              <w:t>No</w:t>
            </w:r>
          </w:p>
          <w:p w14:paraId="345DA143"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085F76A1" wp14:editId="5156B257">
                  <wp:extent cx="371475" cy="371475"/>
                  <wp:effectExtent l="0" t="0" r="0" b="9525"/>
                  <wp:docPr id="815283544"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709" w:type="dxa"/>
          </w:tcPr>
          <w:p w14:paraId="07004CA7"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6" w:type="dxa"/>
            <w:tcBorders>
              <w:bottom w:val="single" w:sz="4" w:space="0" w:color="auto"/>
            </w:tcBorders>
          </w:tcPr>
          <w:p w14:paraId="318956D2"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64BB9D1F" w14:textId="77777777" w:rsidTr="008D602E">
        <w:tc>
          <w:tcPr>
            <w:tcW w:w="26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5739F0"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 xml:space="preserve">Provide explanation and resolution.  </w:t>
            </w:r>
          </w:p>
          <w:p w14:paraId="7356A44B"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Record details of call on system.</w:t>
            </w:r>
          </w:p>
        </w:tc>
        <w:tc>
          <w:tcPr>
            <w:tcW w:w="850" w:type="dxa"/>
            <w:tcBorders>
              <w:left w:val="single" w:sz="4" w:space="0" w:color="auto"/>
              <w:right w:val="single" w:sz="4" w:space="0" w:color="auto"/>
            </w:tcBorders>
          </w:tcPr>
          <w:p w14:paraId="5DE9D80A"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No</w:t>
            </w:r>
          </w:p>
          <w:p w14:paraId="6F11EF24"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060481C2" wp14:editId="75F2B442">
                  <wp:extent cx="371475" cy="371475"/>
                  <wp:effectExtent l="0" t="0" r="9525" b="0"/>
                  <wp:docPr id="17357443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1475" cy="371475"/>
                          </a:xfrm>
                          <a:prstGeom prst="rect">
                            <a:avLst/>
                          </a:prstGeom>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02D6B"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Does the matter require enquiries beyond a brief call to the contractor?</w:t>
            </w:r>
          </w:p>
        </w:tc>
        <w:tc>
          <w:tcPr>
            <w:tcW w:w="709" w:type="dxa"/>
            <w:tcBorders>
              <w:left w:val="single" w:sz="4" w:space="0" w:color="auto"/>
              <w:right w:val="single" w:sz="4" w:space="0" w:color="auto"/>
            </w:tcBorders>
          </w:tcPr>
          <w:p w14:paraId="6DAB26BA"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59F9AB00"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7AFA3E6F" wp14:editId="6D3A2F45">
                  <wp:extent cx="371475" cy="371475"/>
                  <wp:effectExtent l="0" t="0" r="9525" b="0"/>
                  <wp:docPr id="162866671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tc>
        <w:tc>
          <w:tcPr>
            <w:tcW w:w="26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1FB89"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 xml:space="preserve">Log </w:t>
            </w:r>
            <w:r w:rsidRPr="00695D6D">
              <w:rPr>
                <w:rFonts w:asciiTheme="majorHAnsi" w:hAnsiTheme="majorHAnsi" w:cstheme="majorHAnsi"/>
                <w:b/>
                <w:color w:val="auto"/>
              </w:rPr>
              <w:t>Complaint</w:t>
            </w:r>
            <w:r w:rsidRPr="00695D6D">
              <w:rPr>
                <w:rFonts w:asciiTheme="majorHAnsi" w:hAnsiTheme="majorHAnsi" w:cstheme="majorHAnsi"/>
                <w:bCs/>
                <w:color w:val="auto"/>
              </w:rPr>
              <w:t xml:space="preserve"> and action as per complaint policy</w:t>
            </w:r>
          </w:p>
        </w:tc>
      </w:tr>
    </w:tbl>
    <w:p w14:paraId="0C878CC0" w14:textId="77777777" w:rsidR="008318CB" w:rsidRPr="00695D6D" w:rsidRDefault="008318CB" w:rsidP="008318CB">
      <w:pPr>
        <w:pStyle w:val="Default"/>
        <w:spacing w:after="240"/>
        <w:jc w:val="center"/>
        <w:rPr>
          <w:rFonts w:asciiTheme="majorHAnsi" w:hAnsiTheme="majorHAnsi" w:cstheme="majorHAnsi"/>
          <w:bCs/>
          <w:color w:val="auto"/>
        </w:rPr>
      </w:pPr>
    </w:p>
    <w:p w14:paraId="472F5719" w14:textId="77777777" w:rsidR="008318CB" w:rsidRPr="00695D6D" w:rsidRDefault="008318CB" w:rsidP="008318CB">
      <w:pPr>
        <w:pStyle w:val="Default"/>
        <w:spacing w:after="240"/>
        <w:jc w:val="center"/>
        <w:rPr>
          <w:rFonts w:asciiTheme="majorHAnsi" w:hAnsiTheme="majorHAnsi" w:cstheme="majorHAnsi"/>
          <w:bCs/>
          <w:color w:val="auto"/>
        </w:rPr>
      </w:pPr>
    </w:p>
    <w:p w14:paraId="7E2D4081" w14:textId="77777777" w:rsidR="008318CB" w:rsidRPr="00695D6D" w:rsidRDefault="008318CB" w:rsidP="008318CB">
      <w:pPr>
        <w:pStyle w:val="Default"/>
        <w:spacing w:after="240"/>
        <w:jc w:val="center"/>
        <w:rPr>
          <w:rFonts w:asciiTheme="majorHAnsi" w:hAnsiTheme="majorHAnsi" w:cstheme="majorHAnsi"/>
          <w:b/>
          <w:color w:val="auto"/>
        </w:rPr>
      </w:pPr>
    </w:p>
    <w:p w14:paraId="2910A0AE" w14:textId="77777777" w:rsidR="008318CB" w:rsidRPr="00695D6D" w:rsidRDefault="008318CB" w:rsidP="008318CB">
      <w:pPr>
        <w:pStyle w:val="Default"/>
        <w:spacing w:after="240"/>
        <w:jc w:val="center"/>
        <w:rPr>
          <w:rFonts w:asciiTheme="majorHAnsi" w:hAnsiTheme="majorHAnsi" w:cstheme="majorHAnsi"/>
          <w:b/>
          <w:color w:val="auto"/>
        </w:rPr>
      </w:pPr>
    </w:p>
    <w:p w14:paraId="7DF10AF3" w14:textId="77777777" w:rsidR="008318CB" w:rsidRPr="00695D6D" w:rsidRDefault="008318CB" w:rsidP="008318CB">
      <w:pPr>
        <w:pStyle w:val="Default"/>
        <w:spacing w:after="240"/>
        <w:jc w:val="center"/>
        <w:rPr>
          <w:rFonts w:asciiTheme="majorHAnsi" w:hAnsiTheme="majorHAnsi" w:cstheme="majorHAnsi"/>
          <w:b/>
          <w:color w:val="auto"/>
        </w:rPr>
      </w:pPr>
    </w:p>
    <w:p w14:paraId="233E0105" w14:textId="77777777" w:rsidR="008318CB" w:rsidRPr="00695D6D" w:rsidRDefault="008318CB" w:rsidP="008318CB">
      <w:pPr>
        <w:pStyle w:val="Default"/>
        <w:spacing w:after="240"/>
        <w:jc w:val="center"/>
        <w:rPr>
          <w:rFonts w:asciiTheme="majorHAnsi" w:hAnsiTheme="majorHAnsi" w:cstheme="majorHAnsi"/>
          <w:b/>
          <w:color w:val="auto"/>
        </w:rPr>
      </w:pPr>
    </w:p>
    <w:p w14:paraId="1CB9D04B" w14:textId="77777777" w:rsidR="008318CB" w:rsidRPr="00695D6D" w:rsidRDefault="008318CB" w:rsidP="008318CB">
      <w:pPr>
        <w:pStyle w:val="Default"/>
        <w:spacing w:after="240"/>
        <w:jc w:val="center"/>
        <w:rPr>
          <w:rFonts w:asciiTheme="majorHAnsi" w:hAnsiTheme="majorHAnsi" w:cstheme="majorHAnsi"/>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849"/>
        <w:gridCol w:w="2660"/>
        <w:gridCol w:w="816"/>
        <w:gridCol w:w="2626"/>
      </w:tblGrid>
      <w:tr w:rsidR="008318CB" w:rsidRPr="00695D6D" w14:paraId="6E2C4F91" w14:textId="77777777" w:rsidTr="008D602E">
        <w:tc>
          <w:tcPr>
            <w:tcW w:w="2656" w:type="dxa"/>
          </w:tcPr>
          <w:p w14:paraId="1F789EEC"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tcBorders>
              <w:right w:val="single" w:sz="4" w:space="0" w:color="auto"/>
            </w:tcBorders>
          </w:tcPr>
          <w:p w14:paraId="717576C2"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59E511" w14:textId="77777777" w:rsidR="008318CB" w:rsidRPr="00695D6D" w:rsidRDefault="008318CB" w:rsidP="008D602E">
            <w:pPr>
              <w:pStyle w:val="Default"/>
              <w:spacing w:after="240"/>
              <w:jc w:val="center"/>
              <w:rPr>
                <w:rFonts w:asciiTheme="majorHAnsi" w:hAnsiTheme="majorHAnsi" w:cstheme="majorHAnsi"/>
                <w:b/>
                <w:color w:val="auto"/>
              </w:rPr>
            </w:pPr>
            <w:r w:rsidRPr="00695D6D">
              <w:rPr>
                <w:rFonts w:asciiTheme="majorHAnsi" w:hAnsiTheme="majorHAnsi" w:cstheme="majorHAnsi"/>
                <w:b/>
                <w:color w:val="auto"/>
              </w:rPr>
              <w:t>b. Resident calls Charity to report repair</w:t>
            </w:r>
          </w:p>
        </w:tc>
        <w:tc>
          <w:tcPr>
            <w:tcW w:w="816" w:type="dxa"/>
            <w:tcBorders>
              <w:left w:val="single" w:sz="4" w:space="0" w:color="auto"/>
            </w:tcBorders>
          </w:tcPr>
          <w:p w14:paraId="0DB588EF"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Pr>
          <w:p w14:paraId="0852DE71"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5CD55BF2" w14:textId="77777777" w:rsidTr="008D602E">
        <w:tc>
          <w:tcPr>
            <w:tcW w:w="2656" w:type="dxa"/>
          </w:tcPr>
          <w:p w14:paraId="34F5688F"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tcPr>
          <w:p w14:paraId="45B90B98"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bottom w:val="single" w:sz="4" w:space="0" w:color="auto"/>
            </w:tcBorders>
          </w:tcPr>
          <w:p w14:paraId="66FE914B"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6C344926" wp14:editId="2CE723FA">
                  <wp:extent cx="371475" cy="371475"/>
                  <wp:effectExtent l="0" t="0" r="0" b="9525"/>
                  <wp:docPr id="83107056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16" w:type="dxa"/>
          </w:tcPr>
          <w:p w14:paraId="4F18EA99"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Borders>
              <w:bottom w:val="single" w:sz="4" w:space="0" w:color="auto"/>
            </w:tcBorders>
          </w:tcPr>
          <w:p w14:paraId="09ECCF32"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61D40B4F" w14:textId="77777777" w:rsidTr="008D602E">
        <w:tc>
          <w:tcPr>
            <w:tcW w:w="2656" w:type="dxa"/>
          </w:tcPr>
          <w:p w14:paraId="00354842" w14:textId="77777777" w:rsidR="008318CB" w:rsidRPr="00695D6D" w:rsidRDefault="008318CB" w:rsidP="008D602E">
            <w:pPr>
              <w:pStyle w:val="Default"/>
              <w:spacing w:after="240"/>
              <w:jc w:val="center"/>
              <w:rPr>
                <w:rFonts w:asciiTheme="majorHAnsi" w:hAnsiTheme="majorHAnsi" w:cstheme="majorHAnsi"/>
                <w:bCs/>
                <w:color w:val="auto"/>
              </w:rPr>
            </w:pPr>
          </w:p>
          <w:p w14:paraId="1721AA53"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tcBorders>
              <w:right w:val="single" w:sz="4" w:space="0" w:color="auto"/>
            </w:tcBorders>
          </w:tcPr>
          <w:p w14:paraId="018FFB4A"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No</w:t>
            </w:r>
          </w:p>
          <w:p w14:paraId="0BA7EC2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3A5BFA53" wp14:editId="759F0715">
                  <wp:extent cx="371475" cy="371475"/>
                  <wp:effectExtent l="0" t="0" r="9525" b="0"/>
                  <wp:docPr id="3573774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1B6EE3" w14:textId="77777777" w:rsidR="008318CB" w:rsidRPr="00695D6D" w:rsidRDefault="008318CB" w:rsidP="008D602E">
            <w:pPr>
              <w:pStyle w:val="Default"/>
              <w:spacing w:after="240"/>
              <w:jc w:val="center"/>
              <w:rPr>
                <w:rFonts w:asciiTheme="majorHAnsi" w:hAnsiTheme="majorHAnsi" w:cstheme="majorHAnsi"/>
                <w:bCs/>
                <w:noProof/>
                <w:color w:val="auto"/>
              </w:rPr>
            </w:pPr>
            <w:r w:rsidRPr="00695D6D">
              <w:rPr>
                <w:rFonts w:asciiTheme="majorHAnsi" w:hAnsiTheme="majorHAnsi" w:cstheme="majorHAnsi"/>
                <w:bCs/>
                <w:noProof/>
                <w:color w:val="auto"/>
              </w:rPr>
              <w:t>Is this the first time the resident has reported this issue?</w:t>
            </w:r>
          </w:p>
        </w:tc>
        <w:tc>
          <w:tcPr>
            <w:tcW w:w="816" w:type="dxa"/>
            <w:tcBorders>
              <w:left w:val="single" w:sz="4" w:space="0" w:color="auto"/>
              <w:right w:val="single" w:sz="4" w:space="0" w:color="auto"/>
            </w:tcBorders>
          </w:tcPr>
          <w:p w14:paraId="6B79E661"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3E87FECA"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70DFB506" wp14:editId="5130A5E2">
                  <wp:extent cx="371475" cy="371475"/>
                  <wp:effectExtent l="0" t="0" r="9525" b="0"/>
                  <wp:docPr id="35950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46666D"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
                <w:color w:val="auto"/>
              </w:rPr>
              <w:t>Service Request</w:t>
            </w:r>
            <w:r w:rsidRPr="00695D6D">
              <w:rPr>
                <w:rFonts w:asciiTheme="majorHAnsi" w:hAnsiTheme="majorHAnsi" w:cstheme="majorHAnsi"/>
                <w:bCs/>
                <w:color w:val="auto"/>
              </w:rPr>
              <w:t xml:space="preserve"> – log repair and follow repair policy.</w:t>
            </w:r>
          </w:p>
        </w:tc>
      </w:tr>
      <w:tr w:rsidR="008318CB" w:rsidRPr="00695D6D" w14:paraId="24502723" w14:textId="77777777" w:rsidTr="008D602E">
        <w:tc>
          <w:tcPr>
            <w:tcW w:w="2656" w:type="dxa"/>
            <w:tcBorders>
              <w:bottom w:val="single" w:sz="4" w:space="0" w:color="auto"/>
            </w:tcBorders>
          </w:tcPr>
          <w:p w14:paraId="1EC2B9E2"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5258AEEF" wp14:editId="2F3BECE1">
                  <wp:extent cx="371475" cy="371475"/>
                  <wp:effectExtent l="0" t="0" r="0" b="9525"/>
                  <wp:docPr id="1512328619"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49" w:type="dxa"/>
          </w:tcPr>
          <w:p w14:paraId="2F61D7F6"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bottom w:val="single" w:sz="4" w:space="0" w:color="auto"/>
            </w:tcBorders>
          </w:tcPr>
          <w:p w14:paraId="57A6CF6F" w14:textId="77777777" w:rsidR="008318CB" w:rsidRPr="00695D6D" w:rsidRDefault="008318CB" w:rsidP="008D602E">
            <w:pPr>
              <w:pStyle w:val="Default"/>
              <w:spacing w:after="240"/>
              <w:jc w:val="center"/>
              <w:rPr>
                <w:rFonts w:asciiTheme="majorHAnsi" w:hAnsiTheme="majorHAnsi" w:cstheme="majorHAnsi"/>
                <w:bCs/>
                <w:noProof/>
                <w:color w:val="auto"/>
              </w:rPr>
            </w:pPr>
          </w:p>
        </w:tc>
        <w:tc>
          <w:tcPr>
            <w:tcW w:w="816" w:type="dxa"/>
          </w:tcPr>
          <w:p w14:paraId="3570B1B6"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Borders>
              <w:top w:val="single" w:sz="4" w:space="0" w:color="auto"/>
              <w:bottom w:val="single" w:sz="4" w:space="0" w:color="auto"/>
            </w:tcBorders>
          </w:tcPr>
          <w:p w14:paraId="3F5E6B88"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69209E20" w14:textId="77777777" w:rsidTr="008D602E">
        <w:tc>
          <w:tcPr>
            <w:tcW w:w="2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FA1E51"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Is the resident chasing up a missed appointment?</w:t>
            </w:r>
          </w:p>
        </w:tc>
        <w:tc>
          <w:tcPr>
            <w:tcW w:w="849" w:type="dxa"/>
            <w:tcBorders>
              <w:left w:val="single" w:sz="4" w:space="0" w:color="auto"/>
              <w:right w:val="single" w:sz="4" w:space="0" w:color="auto"/>
            </w:tcBorders>
          </w:tcPr>
          <w:p w14:paraId="6369D08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6D71D9B4"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28FB365A" wp14:editId="4860E087">
                  <wp:extent cx="371475" cy="371475"/>
                  <wp:effectExtent l="0" t="0" r="9525" b="0"/>
                  <wp:docPr id="1187852796"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p w14:paraId="43B9C899"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517950"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Can an explanation and resolution (to the resident’s satisfaction) be given on the call?</w:t>
            </w:r>
          </w:p>
        </w:tc>
        <w:tc>
          <w:tcPr>
            <w:tcW w:w="816" w:type="dxa"/>
            <w:tcBorders>
              <w:left w:val="single" w:sz="4" w:space="0" w:color="auto"/>
              <w:right w:val="single" w:sz="4" w:space="0" w:color="auto"/>
            </w:tcBorders>
          </w:tcPr>
          <w:p w14:paraId="55A7C2D6"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1FEA5E3E"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47927FF9" wp14:editId="5A4440A2">
                  <wp:extent cx="371475" cy="371475"/>
                  <wp:effectExtent l="0" t="0" r="9525" b="0"/>
                  <wp:docPr id="534589522"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p w14:paraId="7D2E2379"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13C693"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 xml:space="preserve">Provide explanation and resolution.  </w:t>
            </w:r>
          </w:p>
          <w:p w14:paraId="07B5EBB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Record details of call on system.</w:t>
            </w:r>
          </w:p>
        </w:tc>
      </w:tr>
      <w:tr w:rsidR="008318CB" w:rsidRPr="00695D6D" w14:paraId="5BBBC067" w14:textId="77777777" w:rsidTr="008D602E">
        <w:tc>
          <w:tcPr>
            <w:tcW w:w="2656" w:type="dxa"/>
            <w:tcBorders>
              <w:top w:val="single" w:sz="4" w:space="0" w:color="auto"/>
            </w:tcBorders>
          </w:tcPr>
          <w:p w14:paraId="235F18E1"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No</w:t>
            </w:r>
          </w:p>
          <w:p w14:paraId="124A2EC2"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07706424" wp14:editId="7DBE7205">
                  <wp:extent cx="371475" cy="371475"/>
                  <wp:effectExtent l="0" t="0" r="0" b="9525"/>
                  <wp:docPr id="66967537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49" w:type="dxa"/>
          </w:tcPr>
          <w:p w14:paraId="42F072BC"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bottom w:val="single" w:sz="4" w:space="0" w:color="auto"/>
            </w:tcBorders>
          </w:tcPr>
          <w:p w14:paraId="1D6E8139" w14:textId="77777777" w:rsidR="008318CB" w:rsidRPr="00695D6D" w:rsidRDefault="008318CB" w:rsidP="008D602E">
            <w:pPr>
              <w:pStyle w:val="Default"/>
              <w:spacing w:after="240"/>
              <w:jc w:val="center"/>
              <w:rPr>
                <w:rFonts w:asciiTheme="majorHAnsi" w:hAnsiTheme="majorHAnsi" w:cstheme="majorHAnsi"/>
                <w:bCs/>
                <w:noProof/>
                <w:color w:val="auto"/>
              </w:rPr>
            </w:pPr>
            <w:r w:rsidRPr="00695D6D">
              <w:rPr>
                <w:rFonts w:asciiTheme="majorHAnsi" w:hAnsiTheme="majorHAnsi" w:cstheme="majorHAnsi"/>
                <w:bCs/>
                <w:color w:val="auto"/>
              </w:rPr>
              <w:t>No</w:t>
            </w:r>
          </w:p>
          <w:p w14:paraId="336022E7"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0E292BD2" wp14:editId="5C82D075">
                  <wp:extent cx="371475" cy="371475"/>
                  <wp:effectExtent l="0" t="0" r="0" b="9525"/>
                  <wp:docPr id="280270165"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16" w:type="dxa"/>
          </w:tcPr>
          <w:p w14:paraId="0A27BE6E"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Borders>
              <w:top w:val="single" w:sz="4" w:space="0" w:color="auto"/>
              <w:bottom w:val="single" w:sz="4" w:space="0" w:color="auto"/>
            </w:tcBorders>
          </w:tcPr>
          <w:p w14:paraId="31C13284"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1626B92B" w14:textId="77777777" w:rsidTr="008D602E">
        <w:tc>
          <w:tcPr>
            <w:tcW w:w="2656" w:type="dxa"/>
            <w:shd w:val="clear" w:color="auto" w:fill="auto"/>
          </w:tcPr>
          <w:p w14:paraId="4CD11013" w14:textId="77777777" w:rsidR="008318CB" w:rsidRPr="00695D6D" w:rsidRDefault="008318CB" w:rsidP="008D602E">
            <w:pPr>
              <w:pStyle w:val="Default"/>
              <w:spacing w:after="240"/>
              <w:rPr>
                <w:rFonts w:asciiTheme="majorHAnsi" w:hAnsiTheme="majorHAnsi" w:cstheme="majorHAnsi"/>
                <w:bCs/>
                <w:color w:val="auto"/>
              </w:rPr>
            </w:pPr>
          </w:p>
          <w:p w14:paraId="0B628EE2"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tcBorders>
              <w:right w:val="single" w:sz="4" w:space="0" w:color="auto"/>
            </w:tcBorders>
          </w:tcPr>
          <w:p w14:paraId="5F102FBE" w14:textId="77777777" w:rsidR="008318CB" w:rsidRPr="00695D6D" w:rsidRDefault="008318CB" w:rsidP="008D602E">
            <w:pPr>
              <w:pStyle w:val="Default"/>
              <w:spacing w:after="240"/>
              <w:rPr>
                <w:rFonts w:asciiTheme="majorHAnsi" w:hAnsiTheme="majorHAnsi" w:cstheme="majorHAnsi"/>
                <w:bCs/>
                <w:color w:val="auto"/>
              </w:rPr>
            </w:pPr>
          </w:p>
          <w:p w14:paraId="0B047C5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2184090C" wp14:editId="615BE474">
                  <wp:extent cx="371475" cy="371475"/>
                  <wp:effectExtent l="0" t="0" r="9525" b="0"/>
                  <wp:docPr id="492182397"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FA29"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Is the resident dissatisfied with the handling of repairs / the repetitiveness of the issue?</w:t>
            </w:r>
          </w:p>
        </w:tc>
        <w:tc>
          <w:tcPr>
            <w:tcW w:w="816" w:type="dxa"/>
            <w:tcBorders>
              <w:left w:val="single" w:sz="4" w:space="0" w:color="auto"/>
              <w:right w:val="single" w:sz="4" w:space="0" w:color="auto"/>
            </w:tcBorders>
          </w:tcPr>
          <w:p w14:paraId="46E3C79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No</w:t>
            </w:r>
          </w:p>
          <w:p w14:paraId="2B6CDDC0"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1D5820D7" wp14:editId="58F0A4C2">
                  <wp:extent cx="371475" cy="371475"/>
                  <wp:effectExtent l="0" t="0" r="9525" b="0"/>
                  <wp:docPr id="1437628141"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0800000">
                            <a:off x="0" y="0"/>
                            <a:ext cx="371475" cy="371475"/>
                          </a:xfrm>
                          <a:prstGeom prst="rect">
                            <a:avLst/>
                          </a:prstGeom>
                        </pic:spPr>
                      </pic:pic>
                    </a:graphicData>
                  </a:graphic>
                </wp:inline>
              </w:drawing>
            </w:r>
          </w:p>
        </w:tc>
        <w:tc>
          <w:tcPr>
            <w:tcW w:w="2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3C5D3"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 xml:space="preserve">Provide explanation and resolution.  </w:t>
            </w:r>
          </w:p>
          <w:p w14:paraId="7C48F688"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Record details of call on system.</w:t>
            </w:r>
          </w:p>
        </w:tc>
      </w:tr>
      <w:tr w:rsidR="008318CB" w:rsidRPr="00695D6D" w14:paraId="2E1291D8" w14:textId="77777777" w:rsidTr="008D602E">
        <w:tc>
          <w:tcPr>
            <w:tcW w:w="2656" w:type="dxa"/>
            <w:shd w:val="clear" w:color="auto" w:fill="auto"/>
          </w:tcPr>
          <w:p w14:paraId="669A608A"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shd w:val="clear" w:color="auto" w:fill="auto"/>
          </w:tcPr>
          <w:p w14:paraId="4B7677A2"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bottom w:val="single" w:sz="4" w:space="0" w:color="auto"/>
            </w:tcBorders>
            <w:shd w:val="clear" w:color="auto" w:fill="auto"/>
          </w:tcPr>
          <w:p w14:paraId="1AD8521A"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Yes</w:t>
            </w:r>
          </w:p>
          <w:p w14:paraId="77D27786"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noProof/>
                <w:color w:val="auto"/>
              </w:rPr>
              <w:drawing>
                <wp:inline distT="0" distB="0" distL="0" distR="0" wp14:anchorId="22ED7959" wp14:editId="0B552121">
                  <wp:extent cx="371475" cy="371475"/>
                  <wp:effectExtent l="0" t="0" r="0" b="9525"/>
                  <wp:docPr id="510179560" name="Graphic 1" descr="Line arrow: Straigh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44341" name="Graphic 1735744341" descr="Line arrow: Straigh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6200000">
                            <a:off x="0" y="0"/>
                            <a:ext cx="371475" cy="371475"/>
                          </a:xfrm>
                          <a:prstGeom prst="rect">
                            <a:avLst/>
                          </a:prstGeom>
                        </pic:spPr>
                      </pic:pic>
                    </a:graphicData>
                  </a:graphic>
                </wp:inline>
              </w:drawing>
            </w:r>
          </w:p>
        </w:tc>
        <w:tc>
          <w:tcPr>
            <w:tcW w:w="816" w:type="dxa"/>
            <w:shd w:val="clear" w:color="auto" w:fill="auto"/>
          </w:tcPr>
          <w:p w14:paraId="604045D7"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tcBorders>
              <w:top w:val="single" w:sz="4" w:space="0" w:color="auto"/>
            </w:tcBorders>
            <w:shd w:val="clear" w:color="auto" w:fill="auto"/>
          </w:tcPr>
          <w:p w14:paraId="1CC4342E" w14:textId="77777777" w:rsidR="008318CB" w:rsidRPr="00695D6D" w:rsidRDefault="008318CB" w:rsidP="008D602E">
            <w:pPr>
              <w:pStyle w:val="Default"/>
              <w:spacing w:after="240"/>
              <w:jc w:val="center"/>
              <w:rPr>
                <w:rFonts w:asciiTheme="majorHAnsi" w:hAnsiTheme="majorHAnsi" w:cstheme="majorHAnsi"/>
                <w:bCs/>
                <w:color w:val="auto"/>
              </w:rPr>
            </w:pPr>
          </w:p>
        </w:tc>
      </w:tr>
      <w:tr w:rsidR="008318CB" w:rsidRPr="00695D6D" w14:paraId="67E52C92" w14:textId="77777777" w:rsidTr="008D602E">
        <w:tc>
          <w:tcPr>
            <w:tcW w:w="2656" w:type="dxa"/>
            <w:shd w:val="clear" w:color="auto" w:fill="auto"/>
          </w:tcPr>
          <w:p w14:paraId="1971C9BD" w14:textId="77777777" w:rsidR="008318CB" w:rsidRPr="00695D6D" w:rsidRDefault="008318CB" w:rsidP="008D602E">
            <w:pPr>
              <w:pStyle w:val="Default"/>
              <w:spacing w:after="240"/>
              <w:jc w:val="center"/>
              <w:rPr>
                <w:rFonts w:asciiTheme="majorHAnsi" w:hAnsiTheme="majorHAnsi" w:cstheme="majorHAnsi"/>
                <w:bCs/>
                <w:color w:val="auto"/>
              </w:rPr>
            </w:pPr>
          </w:p>
        </w:tc>
        <w:tc>
          <w:tcPr>
            <w:tcW w:w="849" w:type="dxa"/>
            <w:tcBorders>
              <w:right w:val="single" w:sz="4" w:space="0" w:color="auto"/>
            </w:tcBorders>
          </w:tcPr>
          <w:p w14:paraId="3D5508F7"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45B324" w14:textId="77777777" w:rsidR="008318CB" w:rsidRPr="00695D6D" w:rsidRDefault="008318CB" w:rsidP="008D602E">
            <w:pPr>
              <w:pStyle w:val="Default"/>
              <w:spacing w:after="240"/>
              <w:jc w:val="center"/>
              <w:rPr>
                <w:rFonts w:asciiTheme="majorHAnsi" w:hAnsiTheme="majorHAnsi" w:cstheme="majorHAnsi"/>
                <w:bCs/>
                <w:color w:val="auto"/>
              </w:rPr>
            </w:pPr>
            <w:r w:rsidRPr="00695D6D">
              <w:rPr>
                <w:rFonts w:asciiTheme="majorHAnsi" w:hAnsiTheme="majorHAnsi" w:cstheme="majorHAnsi"/>
                <w:bCs/>
                <w:color w:val="auto"/>
              </w:rPr>
              <w:t xml:space="preserve">Log </w:t>
            </w:r>
            <w:r w:rsidRPr="00695D6D">
              <w:rPr>
                <w:rFonts w:asciiTheme="majorHAnsi" w:hAnsiTheme="majorHAnsi" w:cstheme="majorHAnsi"/>
                <w:b/>
                <w:color w:val="auto"/>
              </w:rPr>
              <w:t>Complaint</w:t>
            </w:r>
            <w:r w:rsidRPr="00695D6D">
              <w:rPr>
                <w:rFonts w:asciiTheme="majorHAnsi" w:hAnsiTheme="majorHAnsi" w:cstheme="majorHAnsi"/>
                <w:bCs/>
                <w:color w:val="auto"/>
              </w:rPr>
              <w:t xml:space="preserve"> and action as per complaint policy</w:t>
            </w:r>
          </w:p>
        </w:tc>
        <w:tc>
          <w:tcPr>
            <w:tcW w:w="816" w:type="dxa"/>
            <w:tcBorders>
              <w:left w:val="single" w:sz="4" w:space="0" w:color="auto"/>
            </w:tcBorders>
          </w:tcPr>
          <w:p w14:paraId="46F62386" w14:textId="77777777" w:rsidR="008318CB" w:rsidRPr="00695D6D" w:rsidRDefault="008318CB" w:rsidP="008D602E">
            <w:pPr>
              <w:pStyle w:val="Default"/>
              <w:spacing w:after="240"/>
              <w:jc w:val="center"/>
              <w:rPr>
                <w:rFonts w:asciiTheme="majorHAnsi" w:hAnsiTheme="majorHAnsi" w:cstheme="majorHAnsi"/>
                <w:bCs/>
                <w:color w:val="auto"/>
              </w:rPr>
            </w:pPr>
          </w:p>
        </w:tc>
        <w:tc>
          <w:tcPr>
            <w:tcW w:w="2626" w:type="dxa"/>
            <w:shd w:val="clear" w:color="auto" w:fill="auto"/>
          </w:tcPr>
          <w:p w14:paraId="6BBDB567" w14:textId="77777777" w:rsidR="008318CB" w:rsidRPr="00695D6D" w:rsidRDefault="008318CB" w:rsidP="008D602E">
            <w:pPr>
              <w:pStyle w:val="Default"/>
              <w:spacing w:after="240"/>
              <w:jc w:val="center"/>
              <w:rPr>
                <w:rFonts w:asciiTheme="majorHAnsi" w:hAnsiTheme="majorHAnsi" w:cstheme="majorHAnsi"/>
                <w:bCs/>
                <w:color w:val="auto"/>
              </w:rPr>
            </w:pPr>
          </w:p>
        </w:tc>
      </w:tr>
    </w:tbl>
    <w:p w14:paraId="36D480A9" w14:textId="77777777" w:rsidR="00941944" w:rsidRPr="00695D6D" w:rsidRDefault="00941944">
      <w:pPr>
        <w:rPr>
          <w:rFonts w:asciiTheme="majorHAnsi" w:hAnsiTheme="majorHAnsi" w:cstheme="majorHAnsi"/>
        </w:rPr>
      </w:pPr>
    </w:p>
    <w:sectPr w:rsidR="00941944" w:rsidRPr="00695D6D">
      <w:headerReference w:type="default" r:id="rId14"/>
      <w:footerReference w:type="even" r:id="rId15"/>
      <w:footerReference w:type="default" r:id="rId16"/>
      <w:footerReference w:type="first" r:id="rId17"/>
      <w:pgSz w:w="11906" w:h="16838"/>
      <w:pgMar w:top="1440" w:right="849" w:bottom="1134" w:left="1440" w:header="709" w:footer="4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8D0F5" w14:textId="77777777" w:rsidR="005A45EE" w:rsidRDefault="005A45EE">
      <w:pPr>
        <w:spacing w:after="0" w:line="240" w:lineRule="auto"/>
      </w:pPr>
      <w:r>
        <w:separator/>
      </w:r>
    </w:p>
  </w:endnote>
  <w:endnote w:type="continuationSeparator" w:id="0">
    <w:p w14:paraId="5900C073" w14:textId="77777777" w:rsidR="005A45EE" w:rsidRDefault="005A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80AB" w14:textId="77777777" w:rsidR="00941944"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D480AC" w14:textId="77777777" w:rsidR="00941944" w:rsidRDefault="00941944">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80AD" w14:textId="1731BA92" w:rsidR="00941944"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4077E">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36D480AE" w14:textId="67AC4563" w:rsidR="00941944" w:rsidRDefault="00000000">
    <w:pPr>
      <w:pBdr>
        <w:top w:val="nil"/>
        <w:left w:val="nil"/>
        <w:bottom w:val="nil"/>
        <w:right w:val="nil"/>
        <w:between w:val="nil"/>
      </w:pBdr>
      <w:tabs>
        <w:tab w:val="center" w:pos="4513"/>
        <w:tab w:val="right" w:pos="9026"/>
      </w:tabs>
      <w:spacing w:after="0" w:line="240" w:lineRule="auto"/>
      <w:ind w:right="360"/>
      <w:rPr>
        <w:rFonts w:ascii="Arial" w:eastAsia="Arial" w:hAnsi="Arial" w:cs="Arial"/>
        <w:color w:val="000000"/>
        <w:sz w:val="16"/>
        <w:szCs w:val="16"/>
      </w:rPr>
    </w:pPr>
    <w:r>
      <w:rPr>
        <w:rFonts w:ascii="Arial" w:eastAsia="Arial" w:hAnsi="Arial" w:cs="Arial"/>
        <w:sz w:val="16"/>
        <w:szCs w:val="16"/>
      </w:rPr>
      <w:t>October 202</w:t>
    </w:r>
    <w:r w:rsidR="00A919B0">
      <w:rPr>
        <w:rFonts w:ascii="Arial" w:eastAsia="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80AF" w14:textId="77777777" w:rsidR="00941944"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16364678.1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BBB8" w14:textId="77777777" w:rsidR="005A45EE" w:rsidRDefault="005A45EE">
      <w:pPr>
        <w:spacing w:after="0" w:line="240" w:lineRule="auto"/>
      </w:pPr>
      <w:r>
        <w:separator/>
      </w:r>
    </w:p>
  </w:footnote>
  <w:footnote w:type="continuationSeparator" w:id="0">
    <w:p w14:paraId="6FFE26D4" w14:textId="77777777" w:rsidR="005A45EE" w:rsidRDefault="005A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80AA" w14:textId="77777777" w:rsidR="00941944"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36D480B0" wp14:editId="2F40C815">
          <wp:extent cx="347345" cy="34734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347345" cy="3473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997"/>
    <w:multiLevelType w:val="multilevel"/>
    <w:tmpl w:val="59D6CDDE"/>
    <w:lvl w:ilvl="0">
      <w:start w:val="1"/>
      <w:numFmt w:val="decimal"/>
      <w:lvlText w:val="%1"/>
      <w:lvlJc w:val="left"/>
      <w:pPr>
        <w:ind w:left="720" w:hanging="720"/>
      </w:pPr>
    </w:lvl>
    <w:lvl w:ilvl="1">
      <w:start w:val="1"/>
      <w:numFmt w:val="decimal"/>
      <w:lvlText w:val="%1.%2"/>
      <w:lvlJc w:val="left"/>
      <w:pPr>
        <w:ind w:left="1440" w:hanging="720"/>
      </w:pPr>
    </w:lvl>
    <w:lvl w:ilvl="2">
      <w:start w:val="1"/>
      <w:numFmt w:val="lowerLetter"/>
      <w:lvlText w:val="(%3)"/>
      <w:lvlJc w:val="left"/>
      <w:pPr>
        <w:ind w:left="2160" w:hanging="720"/>
      </w:pPr>
    </w:lvl>
    <w:lvl w:ilvl="3">
      <w:start w:val="1"/>
      <w:numFmt w:val="lowerRoman"/>
      <w:lvlText w:val="(%4)"/>
      <w:lvlJc w:val="left"/>
      <w:pPr>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CD91F6"/>
    <w:multiLevelType w:val="hybridMultilevel"/>
    <w:tmpl w:val="5C89B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5B57536"/>
    <w:multiLevelType w:val="multilevel"/>
    <w:tmpl w:val="717C2BE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8828054">
    <w:abstractNumId w:val="0"/>
  </w:num>
  <w:num w:numId="2" w16cid:durableId="1408648954">
    <w:abstractNumId w:val="2"/>
  </w:num>
  <w:num w:numId="3" w16cid:durableId="42808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44"/>
    <w:rsid w:val="00030803"/>
    <w:rsid w:val="000F7294"/>
    <w:rsid w:val="00116A5C"/>
    <w:rsid w:val="0014077E"/>
    <w:rsid w:val="00173421"/>
    <w:rsid w:val="00190BE3"/>
    <w:rsid w:val="001B5602"/>
    <w:rsid w:val="001F40F2"/>
    <w:rsid w:val="00222D07"/>
    <w:rsid w:val="0027244B"/>
    <w:rsid w:val="002E0443"/>
    <w:rsid w:val="002F2B94"/>
    <w:rsid w:val="00325F39"/>
    <w:rsid w:val="003B0E93"/>
    <w:rsid w:val="004504EA"/>
    <w:rsid w:val="00454FFE"/>
    <w:rsid w:val="004A1CFA"/>
    <w:rsid w:val="004B4ABD"/>
    <w:rsid w:val="004D451B"/>
    <w:rsid w:val="004D7D20"/>
    <w:rsid w:val="00501558"/>
    <w:rsid w:val="00592B72"/>
    <w:rsid w:val="00595A8C"/>
    <w:rsid w:val="005A45EE"/>
    <w:rsid w:val="005B18A8"/>
    <w:rsid w:val="005C5135"/>
    <w:rsid w:val="005D1031"/>
    <w:rsid w:val="0060333F"/>
    <w:rsid w:val="00661A3C"/>
    <w:rsid w:val="00665A4B"/>
    <w:rsid w:val="00681D2F"/>
    <w:rsid w:val="006912E4"/>
    <w:rsid w:val="00695D6D"/>
    <w:rsid w:val="006B38B5"/>
    <w:rsid w:val="006E0E70"/>
    <w:rsid w:val="00762930"/>
    <w:rsid w:val="007677D9"/>
    <w:rsid w:val="00777D74"/>
    <w:rsid w:val="007D27F8"/>
    <w:rsid w:val="007F3536"/>
    <w:rsid w:val="008137DA"/>
    <w:rsid w:val="0082736F"/>
    <w:rsid w:val="008318CB"/>
    <w:rsid w:val="008C7F3A"/>
    <w:rsid w:val="00941944"/>
    <w:rsid w:val="00962BC7"/>
    <w:rsid w:val="00970519"/>
    <w:rsid w:val="00994703"/>
    <w:rsid w:val="009B64B0"/>
    <w:rsid w:val="009F2DCB"/>
    <w:rsid w:val="009F63D8"/>
    <w:rsid w:val="00A36EFF"/>
    <w:rsid w:val="00A56C19"/>
    <w:rsid w:val="00A919B0"/>
    <w:rsid w:val="00AD234B"/>
    <w:rsid w:val="00AE4188"/>
    <w:rsid w:val="00B425A1"/>
    <w:rsid w:val="00B86158"/>
    <w:rsid w:val="00B914CA"/>
    <w:rsid w:val="00BA5BEA"/>
    <w:rsid w:val="00BB7702"/>
    <w:rsid w:val="00BD2FC5"/>
    <w:rsid w:val="00C12230"/>
    <w:rsid w:val="00C222F1"/>
    <w:rsid w:val="00C34C45"/>
    <w:rsid w:val="00C51EBE"/>
    <w:rsid w:val="00C662FC"/>
    <w:rsid w:val="00C732CC"/>
    <w:rsid w:val="00C827D1"/>
    <w:rsid w:val="00CA7C4C"/>
    <w:rsid w:val="00CC33D7"/>
    <w:rsid w:val="00CD3E3A"/>
    <w:rsid w:val="00D77C8C"/>
    <w:rsid w:val="00D8648B"/>
    <w:rsid w:val="00D95A42"/>
    <w:rsid w:val="00DB4B14"/>
    <w:rsid w:val="00DE3D4F"/>
    <w:rsid w:val="00EC093B"/>
    <w:rsid w:val="00EE0E37"/>
    <w:rsid w:val="00FB7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8046"/>
  <w15:docId w15:val="{CAB5575E-D79D-4BCC-ABDD-9329C2C4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62BC7"/>
    <w:rPr>
      <w:color w:val="0000FF" w:themeColor="hyperlink"/>
      <w:u w:val="single"/>
    </w:rPr>
  </w:style>
  <w:style w:type="character" w:styleId="UnresolvedMention">
    <w:name w:val="Unresolved Mention"/>
    <w:basedOn w:val="DefaultParagraphFont"/>
    <w:uiPriority w:val="99"/>
    <w:semiHidden/>
    <w:unhideWhenUsed/>
    <w:rsid w:val="00962BC7"/>
    <w:rPr>
      <w:color w:val="605E5C"/>
      <w:shd w:val="clear" w:color="auto" w:fill="E1DFDD"/>
    </w:rPr>
  </w:style>
  <w:style w:type="paragraph" w:customStyle="1" w:styleId="Default">
    <w:name w:val="Default"/>
    <w:rsid w:val="009B64B0"/>
    <w:pPr>
      <w:autoSpaceDE w:val="0"/>
      <w:autoSpaceDN w:val="0"/>
      <w:adjustRightInd w:val="0"/>
      <w:spacing w:after="0" w:line="240" w:lineRule="auto"/>
    </w:pPr>
    <w:rPr>
      <w:rFonts w:ascii="HelveticaNeueLT Std" w:eastAsiaTheme="minorHAnsi" w:hAnsi="HelveticaNeueLT Std" w:cs="HelveticaNeueLT Std"/>
      <w:color w:val="000000"/>
      <w:sz w:val="24"/>
      <w:szCs w:val="24"/>
      <w:lang w:eastAsia="en-US"/>
    </w:rPr>
  </w:style>
  <w:style w:type="paragraph" w:styleId="Header">
    <w:name w:val="header"/>
    <w:basedOn w:val="Normal"/>
    <w:link w:val="HeaderChar"/>
    <w:uiPriority w:val="99"/>
    <w:unhideWhenUsed/>
    <w:rsid w:val="00A91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9B0"/>
  </w:style>
  <w:style w:type="paragraph" w:customStyle="1" w:styleId="Pa2">
    <w:name w:val="Pa2"/>
    <w:basedOn w:val="Default"/>
    <w:next w:val="Default"/>
    <w:uiPriority w:val="99"/>
    <w:rsid w:val="008318CB"/>
    <w:pPr>
      <w:spacing w:line="211" w:lineRule="atLeast"/>
    </w:pPr>
    <w:rPr>
      <w:rFonts w:cstheme="minorBidi"/>
      <w:color w:val="auto"/>
    </w:rPr>
  </w:style>
  <w:style w:type="table" w:styleId="TableGrid">
    <w:name w:val="Table Grid"/>
    <w:basedOn w:val="TableNormal"/>
    <w:uiPriority w:val="59"/>
    <w:rsid w:val="008318C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housing-ombudsman.org.uk" TargetMode="Externa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yparminter.org.uk" TargetMode="Externa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ousing-ombudsman.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McAdam</cp:lastModifiedBy>
  <cp:revision>76</cp:revision>
  <dcterms:created xsi:type="dcterms:W3CDTF">2024-10-26T14:53:00Z</dcterms:created>
  <dcterms:modified xsi:type="dcterms:W3CDTF">2024-11-18T20:30:00Z</dcterms:modified>
</cp:coreProperties>
</file>